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opLinePunct/>
        <w:ind w:firstLine="616"/>
        <w:jc w:val="center"/>
        <w:rPr>
          <w:rFonts w:ascii="黑体" w:hAnsi="黑体" w:eastAsia="黑体"/>
          <w:b/>
          <w:bCs/>
          <w:color w:val="auto"/>
          <w:szCs w:val="36"/>
        </w:rPr>
      </w:pPr>
      <w:r>
        <w:rPr>
          <w:rFonts w:hint="eastAsia" w:ascii="黑体" w:hAnsi="黑体" w:eastAsia="黑体"/>
          <w:b/>
          <w:bCs/>
          <w:color w:val="auto"/>
          <w:szCs w:val="36"/>
        </w:rPr>
        <w:t>“干细胞及转化研究”试点专项</w:t>
      </w:r>
    </w:p>
    <w:p>
      <w:pPr>
        <w:topLinePunct/>
        <w:ind w:firstLine="616"/>
        <w:jc w:val="center"/>
        <w:rPr>
          <w:rFonts w:ascii="黑体" w:hAnsi="黑体" w:eastAsia="黑体"/>
          <w:b/>
          <w:bCs/>
          <w:color w:val="auto"/>
          <w:szCs w:val="36"/>
        </w:rPr>
      </w:pPr>
      <w:r>
        <w:rPr>
          <w:rFonts w:hint="eastAsia" w:ascii="黑体" w:hAnsi="黑体" w:eastAsia="黑体"/>
          <w:b/>
          <w:bCs/>
          <w:color w:val="auto"/>
          <w:szCs w:val="36"/>
        </w:rPr>
        <w:t>2018年度项目申报指南</w:t>
      </w:r>
    </w:p>
    <w:p>
      <w:pPr>
        <w:topLinePunct/>
        <w:ind w:firstLine="616"/>
        <w:jc w:val="center"/>
        <w:rPr>
          <w:color w:val="auto"/>
          <w:szCs w:val="36"/>
        </w:rPr>
      </w:pPr>
    </w:p>
    <w:p>
      <w:pPr>
        <w:ind w:firstLine="616"/>
        <w:jc w:val="left"/>
        <w:rPr>
          <w:color w:val="auto"/>
        </w:rPr>
      </w:pPr>
      <w:r>
        <w:rPr>
          <w:color w:val="auto"/>
        </w:rPr>
        <w:t>1.</w:t>
      </w:r>
      <w:r>
        <w:rPr>
          <w:rFonts w:hint="eastAsia"/>
          <w:color w:val="auto"/>
        </w:rPr>
        <w:t xml:space="preserve"> 多</w:t>
      </w:r>
      <w:r>
        <w:rPr>
          <w:color w:val="auto"/>
        </w:rPr>
        <w:t>能干细胞</w:t>
      </w:r>
      <w:r>
        <w:rPr>
          <w:rFonts w:hint="eastAsia"/>
          <w:color w:val="auto"/>
        </w:rPr>
        <w:t>的</w:t>
      </w:r>
      <w:r>
        <w:rPr>
          <w:color w:val="auto"/>
        </w:rPr>
        <w:t>建立与干性维持</w:t>
      </w:r>
    </w:p>
    <w:p>
      <w:pPr>
        <w:ind w:firstLine="0" w:firstLineChars="0"/>
        <w:rPr>
          <w:color w:val="auto"/>
        </w:rPr>
      </w:pPr>
      <w:r>
        <w:rPr>
          <w:rFonts w:hint="eastAsia"/>
          <w:color w:val="auto"/>
        </w:rPr>
        <w:t xml:space="preserve">    </w:t>
      </w:r>
      <w:r>
        <w:rPr>
          <w:color w:val="auto"/>
        </w:rPr>
        <w:t>1.1</w:t>
      </w:r>
      <w:r>
        <w:rPr>
          <w:rFonts w:hint="eastAsia"/>
          <w:color w:val="auto"/>
        </w:rPr>
        <w:t>干细胞多能性的表观精密调控</w:t>
      </w:r>
    </w:p>
    <w:p>
      <w:pPr>
        <w:ind w:firstLine="616"/>
        <w:rPr>
          <w:color w:val="auto"/>
        </w:rPr>
      </w:pPr>
      <w:r>
        <w:rPr>
          <w:rFonts w:hint="eastAsia"/>
          <w:color w:val="auto"/>
        </w:rPr>
        <w:t xml:space="preserve">研究内容：多能性维持、多能性状态转变及细胞重编程过程中非编码RNA、RNA新型修饰以及新型蛋白修饰对多能性的精密调控。 </w:t>
      </w:r>
    </w:p>
    <w:p>
      <w:pPr>
        <w:ind w:firstLine="616"/>
        <w:rPr>
          <w:color w:val="auto"/>
        </w:rPr>
      </w:pPr>
      <w:r>
        <w:rPr>
          <w:rFonts w:hint="eastAsia"/>
          <w:color w:val="auto"/>
        </w:rPr>
        <w:t>考核指标：发现</w:t>
      </w:r>
      <w:r>
        <w:rPr>
          <w:color w:val="auto"/>
        </w:rPr>
        <w:t>5-7</w:t>
      </w:r>
      <w:r>
        <w:rPr>
          <w:rFonts w:hint="eastAsia"/>
          <w:color w:val="auto"/>
        </w:rPr>
        <w:t>种调控人干细胞多能性的</w:t>
      </w:r>
      <w:r>
        <w:rPr>
          <w:color w:val="auto"/>
        </w:rPr>
        <w:t>lncRNA</w:t>
      </w:r>
      <w:r>
        <w:rPr>
          <w:rFonts w:hint="eastAsia"/>
          <w:color w:val="auto"/>
        </w:rPr>
        <w:t>或其它相关分子，揭示其精确调控干细胞命运的机制；明确上述分子与干细胞状态和质量的关系；建立</w:t>
      </w:r>
      <w:r>
        <w:rPr>
          <w:color w:val="auto"/>
        </w:rPr>
        <w:t>1-2</w:t>
      </w:r>
      <w:r>
        <w:rPr>
          <w:rFonts w:hint="eastAsia"/>
          <w:color w:val="auto"/>
        </w:rPr>
        <w:t>个</w:t>
      </w:r>
      <w:r>
        <w:rPr>
          <w:color w:val="auto"/>
        </w:rPr>
        <w:t>lncRNA</w:t>
      </w:r>
      <w:r>
        <w:rPr>
          <w:rFonts w:hint="eastAsia"/>
          <w:color w:val="auto"/>
        </w:rPr>
        <w:t>遗传示踪体系；揭示</w:t>
      </w:r>
      <w:r>
        <w:rPr>
          <w:color w:val="auto"/>
        </w:rPr>
        <w:t>3-5</w:t>
      </w:r>
      <w:r>
        <w:rPr>
          <w:rFonts w:hint="eastAsia"/>
          <w:color w:val="auto"/>
        </w:rPr>
        <w:t>个</w:t>
      </w:r>
      <w:r>
        <w:rPr>
          <w:color w:val="auto"/>
        </w:rPr>
        <w:t>lncRNA</w:t>
      </w:r>
      <w:r>
        <w:rPr>
          <w:rFonts w:hint="eastAsia"/>
          <w:color w:val="auto"/>
        </w:rPr>
        <w:t>表观修饰蛋白及蛋白翻译后修饰对人始发态</w:t>
      </w:r>
      <w:r>
        <w:rPr>
          <w:color w:val="auto"/>
        </w:rPr>
        <w:t>-</w:t>
      </w:r>
      <w:r>
        <w:rPr>
          <w:rFonts w:hint="eastAsia"/>
          <w:color w:val="auto"/>
        </w:rPr>
        <w:t xml:space="preserve">原始态胚胎干细胞转变的作用和机理。 </w:t>
      </w:r>
    </w:p>
    <w:p>
      <w:pPr>
        <w:ind w:firstLine="616"/>
        <w:rPr>
          <w:color w:val="auto"/>
        </w:rPr>
      </w:pPr>
    </w:p>
    <w:p>
      <w:pPr>
        <w:ind w:firstLine="0" w:firstLineChars="0"/>
        <w:rPr>
          <w:color w:val="auto"/>
        </w:rPr>
      </w:pPr>
      <w:r>
        <w:rPr>
          <w:rFonts w:hint="eastAsia"/>
          <w:color w:val="auto"/>
        </w:rPr>
        <w:t xml:space="preserve"> </w:t>
      </w:r>
      <w:r>
        <w:rPr>
          <w:color w:val="auto"/>
        </w:rPr>
        <w:t xml:space="preserve">   1.2</w:t>
      </w:r>
      <w:r>
        <w:rPr>
          <w:rFonts w:hint="eastAsia"/>
          <w:color w:val="auto"/>
        </w:rPr>
        <w:t xml:space="preserve"> 异染色质调控干细胞多能性</w:t>
      </w:r>
    </w:p>
    <w:p>
      <w:pPr>
        <w:ind w:firstLine="616"/>
        <w:rPr>
          <w:color w:val="auto"/>
        </w:rPr>
      </w:pPr>
      <w:r>
        <w:rPr>
          <w:rFonts w:hint="eastAsia"/>
          <w:color w:val="auto"/>
        </w:rPr>
        <w:t>研究内容：异染色质组蛋白修饰及端粒异染色质区对干细胞多能性的调控。</w:t>
      </w:r>
    </w:p>
    <w:p>
      <w:pPr>
        <w:ind w:firstLine="616"/>
        <w:rPr>
          <w:color w:val="auto"/>
        </w:rPr>
      </w:pPr>
      <w:r>
        <w:rPr>
          <w:rFonts w:hint="eastAsia"/>
          <w:color w:val="auto"/>
        </w:rPr>
        <w:t>考核指标：发现异染色质或转座子等影响多能干细胞命运及调控的规律，阐明2-3条新机制；揭示端粒等异染色质区影响转座子插入及激活的机制，取得3项以上新发现；解析3-4个调控转座子插入及激活基因组的异染色质组蛋白、调控蛋白及复合体的高级结构和功能。</w:t>
      </w:r>
    </w:p>
    <w:p>
      <w:pPr>
        <w:ind w:firstLine="616"/>
        <w:rPr>
          <w:color w:val="auto"/>
        </w:rPr>
      </w:pPr>
    </w:p>
    <w:p>
      <w:pPr>
        <w:ind w:firstLine="616"/>
        <w:rPr>
          <w:color w:val="auto"/>
        </w:rPr>
      </w:pPr>
      <w:r>
        <w:rPr>
          <w:rFonts w:hint="eastAsia"/>
          <w:color w:val="auto"/>
        </w:rPr>
        <w:t>1</w:t>
      </w:r>
      <w:r>
        <w:rPr>
          <w:color w:val="auto"/>
        </w:rPr>
        <w:t>.3关键亚细胞水平事</w:t>
      </w:r>
      <w:r>
        <w:rPr>
          <w:rFonts w:hint="eastAsia"/>
          <w:color w:val="auto"/>
        </w:rPr>
        <w:t>件调控干细胞多能性</w:t>
      </w:r>
    </w:p>
    <w:p>
      <w:pPr>
        <w:ind w:firstLine="616"/>
        <w:rPr>
          <w:color w:val="auto"/>
        </w:rPr>
      </w:pPr>
      <w:r>
        <w:rPr>
          <w:color w:val="auto"/>
        </w:rPr>
        <w:t>研究内容：多能干细胞命运</w:t>
      </w:r>
      <w:r>
        <w:rPr>
          <w:rFonts w:hint="eastAsia"/>
          <w:color w:val="auto"/>
        </w:rPr>
        <w:t>维持、</w:t>
      </w:r>
      <w:r>
        <w:rPr>
          <w:color w:val="auto"/>
        </w:rPr>
        <w:t>自我更新和定向分化过程中</w:t>
      </w:r>
      <w:r>
        <w:rPr>
          <w:rFonts w:hint="eastAsia"/>
          <w:color w:val="auto"/>
        </w:rPr>
        <w:t>的细胞器功能变化、</w:t>
      </w:r>
      <w:r>
        <w:rPr>
          <w:color w:val="auto"/>
        </w:rPr>
        <w:t>组分重塑</w:t>
      </w:r>
      <w:r>
        <w:rPr>
          <w:rFonts w:hint="eastAsia"/>
          <w:color w:val="auto"/>
        </w:rPr>
        <w:t>、</w:t>
      </w:r>
      <w:r>
        <w:rPr>
          <w:color w:val="auto"/>
        </w:rPr>
        <w:t>代谢</w:t>
      </w:r>
      <w:r>
        <w:rPr>
          <w:rFonts w:hint="eastAsia"/>
          <w:color w:val="auto"/>
        </w:rPr>
        <w:t>变化及相关</w:t>
      </w:r>
      <w:r>
        <w:rPr>
          <w:color w:val="auto"/>
        </w:rPr>
        <w:t>新型信号</w:t>
      </w:r>
      <w:r>
        <w:rPr>
          <w:rFonts w:hint="eastAsia"/>
          <w:color w:val="auto"/>
        </w:rPr>
        <w:t>。</w:t>
      </w:r>
    </w:p>
    <w:p>
      <w:pPr>
        <w:ind w:firstLine="616"/>
        <w:rPr>
          <w:color w:val="auto"/>
        </w:rPr>
      </w:pPr>
      <w:r>
        <w:rPr>
          <w:color w:val="auto"/>
        </w:rPr>
        <w:t>考核指标：阐明多能干细胞命运调控过程中内涵体/自噬体/线粒体等细胞内膜系统膜转运、线粒体离子信号</w:t>
      </w:r>
      <w:r>
        <w:rPr>
          <w:rFonts w:hint="eastAsia"/>
          <w:color w:val="auto"/>
        </w:rPr>
        <w:t>、</w:t>
      </w:r>
      <w:r>
        <w:rPr>
          <w:color w:val="auto"/>
        </w:rPr>
        <w:t>能量代谢通路</w:t>
      </w:r>
      <w:r>
        <w:rPr>
          <w:rFonts w:hint="eastAsia"/>
          <w:color w:val="auto"/>
        </w:rPr>
        <w:t>及</w:t>
      </w:r>
      <w:r>
        <w:rPr>
          <w:color w:val="auto"/>
        </w:rPr>
        <w:t>产物等3种以上关键亚细胞水平事件</w:t>
      </w:r>
      <w:r>
        <w:rPr>
          <w:rFonts w:hint="eastAsia"/>
          <w:color w:val="auto"/>
        </w:rPr>
        <w:t>的特点</w:t>
      </w:r>
      <w:r>
        <w:rPr>
          <w:color w:val="auto"/>
        </w:rPr>
        <w:t>；</w:t>
      </w:r>
      <w:r>
        <w:rPr>
          <w:rFonts w:hint="eastAsia"/>
          <w:color w:val="auto"/>
        </w:rPr>
        <w:t>发现</w:t>
      </w:r>
      <w:r>
        <w:rPr>
          <w:color w:val="auto"/>
        </w:rPr>
        <w:t>上述事件</w:t>
      </w:r>
      <w:r>
        <w:rPr>
          <w:rFonts w:hint="eastAsia"/>
          <w:color w:val="auto"/>
        </w:rPr>
        <w:t>调控</w:t>
      </w:r>
      <w:r>
        <w:rPr>
          <w:color w:val="auto"/>
        </w:rPr>
        <w:t>细胞命运</w:t>
      </w:r>
      <w:r>
        <w:rPr>
          <w:rFonts w:hint="eastAsia"/>
          <w:color w:val="auto"/>
        </w:rPr>
        <w:t>、介导</w:t>
      </w:r>
      <w:r>
        <w:rPr>
          <w:color w:val="auto"/>
        </w:rPr>
        <w:t>新型核质作用模式</w:t>
      </w:r>
      <w:r>
        <w:rPr>
          <w:rFonts w:hint="eastAsia"/>
          <w:color w:val="auto"/>
        </w:rPr>
        <w:t>的3-5个新机制，明确</w:t>
      </w:r>
      <w:r>
        <w:rPr>
          <w:color w:val="auto"/>
        </w:rPr>
        <w:t>其生物学意义。</w:t>
      </w:r>
    </w:p>
    <w:p>
      <w:pPr>
        <w:topLinePunct/>
        <w:ind w:firstLine="616"/>
        <w:rPr>
          <w:color w:val="auto"/>
        </w:rPr>
      </w:pPr>
    </w:p>
    <w:p>
      <w:pPr>
        <w:topLinePunct/>
        <w:ind w:firstLine="616"/>
        <w:rPr>
          <w:color w:val="auto"/>
        </w:rPr>
      </w:pPr>
      <w:r>
        <w:rPr>
          <w:color w:val="auto"/>
        </w:rPr>
        <w:t>2.</w:t>
      </w:r>
      <w:r>
        <w:rPr>
          <w:rFonts w:hint="eastAsia"/>
          <w:color w:val="auto"/>
        </w:rPr>
        <w:t xml:space="preserve"> </w:t>
      </w:r>
      <w:r>
        <w:rPr>
          <w:color w:val="auto"/>
        </w:rPr>
        <w:t>组织干细胞的获得、功能和调控</w:t>
      </w:r>
    </w:p>
    <w:p>
      <w:pPr>
        <w:topLinePunct/>
        <w:ind w:firstLine="616"/>
        <w:rPr>
          <w:color w:val="auto"/>
        </w:rPr>
      </w:pPr>
      <w:r>
        <w:rPr>
          <w:color w:val="auto"/>
        </w:rPr>
        <w:t xml:space="preserve">2.1 </w:t>
      </w:r>
      <w:r>
        <w:rPr>
          <w:rFonts w:hint="eastAsia"/>
          <w:color w:val="auto"/>
        </w:rPr>
        <w:t>组织干细胞功能亚群与疗效评估</w:t>
      </w:r>
    </w:p>
    <w:p>
      <w:pPr>
        <w:topLinePunct/>
        <w:ind w:firstLine="616"/>
        <w:rPr>
          <w:color w:val="auto"/>
        </w:rPr>
      </w:pPr>
      <w:r>
        <w:rPr>
          <w:rFonts w:hint="eastAsia"/>
          <w:color w:val="auto"/>
        </w:rPr>
        <w:t>研究内容：</w:t>
      </w:r>
      <w:r>
        <w:rPr>
          <w:color w:val="auto"/>
        </w:rPr>
        <w:t>间充质</w:t>
      </w:r>
      <w:r>
        <w:rPr>
          <w:rFonts w:hint="eastAsia"/>
          <w:color w:val="auto"/>
        </w:rPr>
        <w:t>干细胞</w:t>
      </w:r>
      <w:r>
        <w:rPr>
          <w:color w:val="auto"/>
        </w:rPr>
        <w:t>、</w:t>
      </w:r>
      <w:r>
        <w:rPr>
          <w:rFonts w:hint="eastAsia"/>
          <w:color w:val="auto"/>
        </w:rPr>
        <w:t>造血</w:t>
      </w:r>
      <w:r>
        <w:rPr>
          <w:color w:val="auto"/>
        </w:rPr>
        <w:t>干</w:t>
      </w:r>
      <w:r>
        <w:rPr>
          <w:rFonts w:hint="eastAsia"/>
          <w:color w:val="auto"/>
        </w:rPr>
        <w:t>细胞的异质性及功能</w:t>
      </w:r>
      <w:r>
        <w:rPr>
          <w:color w:val="auto"/>
        </w:rPr>
        <w:t>亚群</w:t>
      </w:r>
      <w:r>
        <w:rPr>
          <w:rFonts w:hint="eastAsia"/>
          <w:color w:val="auto"/>
        </w:rPr>
        <w:t>的</w:t>
      </w:r>
      <w:r>
        <w:rPr>
          <w:color w:val="auto"/>
        </w:rPr>
        <w:t>分子标记</w:t>
      </w:r>
      <w:r>
        <w:rPr>
          <w:rFonts w:hint="eastAsia"/>
          <w:color w:val="auto"/>
        </w:rPr>
        <w:t>、</w:t>
      </w:r>
      <w:r>
        <w:rPr>
          <w:color w:val="auto"/>
        </w:rPr>
        <w:t>调控机制</w:t>
      </w:r>
      <w:r>
        <w:rPr>
          <w:rFonts w:hint="eastAsia"/>
          <w:color w:val="auto"/>
        </w:rPr>
        <w:t xml:space="preserve">、功能特性及疗效评价。 </w:t>
      </w:r>
    </w:p>
    <w:p>
      <w:pPr>
        <w:topLinePunct/>
        <w:ind w:firstLine="616"/>
        <w:rPr>
          <w:color w:val="auto"/>
        </w:rPr>
      </w:pPr>
      <w:r>
        <w:rPr>
          <w:rFonts w:hint="eastAsia"/>
          <w:color w:val="auto"/>
        </w:rPr>
        <w:t>考核指标</w:t>
      </w:r>
      <w:r>
        <w:rPr>
          <w:color w:val="auto"/>
        </w:rPr>
        <w:t>：鉴定</w:t>
      </w:r>
      <w:r>
        <w:rPr>
          <w:rFonts w:hint="eastAsia"/>
          <w:color w:val="auto"/>
        </w:rPr>
        <w:t>不少于3种</w:t>
      </w:r>
      <w:r>
        <w:rPr>
          <w:color w:val="auto"/>
        </w:rPr>
        <w:t>干细胞</w:t>
      </w:r>
      <w:r>
        <w:rPr>
          <w:rFonts w:hint="eastAsia"/>
          <w:color w:val="auto"/>
        </w:rPr>
        <w:t>功能</w:t>
      </w:r>
      <w:r>
        <w:rPr>
          <w:color w:val="auto"/>
        </w:rPr>
        <w:t>亚群的分子标记</w:t>
      </w:r>
      <w:r>
        <w:rPr>
          <w:rFonts w:hint="eastAsia"/>
          <w:color w:val="auto"/>
        </w:rPr>
        <w:t>体系</w:t>
      </w:r>
      <w:r>
        <w:rPr>
          <w:color w:val="auto"/>
        </w:rPr>
        <w:t>和功能特征；解析</w:t>
      </w:r>
      <w:r>
        <w:rPr>
          <w:rFonts w:hint="eastAsia"/>
          <w:color w:val="auto"/>
        </w:rPr>
        <w:t>不少于</w:t>
      </w:r>
      <w:r>
        <w:rPr>
          <w:color w:val="auto"/>
        </w:rPr>
        <w:t>3</w:t>
      </w:r>
      <w:r>
        <w:rPr>
          <w:rFonts w:hint="eastAsia"/>
          <w:color w:val="auto"/>
        </w:rPr>
        <w:t>种功能亚</w:t>
      </w:r>
      <w:r>
        <w:rPr>
          <w:color w:val="auto"/>
        </w:rPr>
        <w:t>群形成的关键调控</w:t>
      </w:r>
      <w:r>
        <w:rPr>
          <w:rFonts w:hint="eastAsia"/>
          <w:color w:val="auto"/>
        </w:rPr>
        <w:t>因子</w:t>
      </w:r>
      <w:r>
        <w:rPr>
          <w:color w:val="auto"/>
        </w:rPr>
        <w:t>和机制</w:t>
      </w:r>
      <w:r>
        <w:rPr>
          <w:rFonts w:hint="eastAsia"/>
          <w:color w:val="auto"/>
        </w:rPr>
        <w:t>；建立相应干细胞</w:t>
      </w:r>
      <w:r>
        <w:rPr>
          <w:color w:val="auto"/>
        </w:rPr>
        <w:t>功能亚群的</w:t>
      </w:r>
      <w:r>
        <w:rPr>
          <w:rFonts w:hint="eastAsia"/>
          <w:color w:val="auto"/>
        </w:rPr>
        <w:t>分离、鉴定与</w:t>
      </w:r>
      <w:r>
        <w:rPr>
          <w:color w:val="auto"/>
        </w:rPr>
        <w:t>扩增</w:t>
      </w:r>
      <w:r>
        <w:rPr>
          <w:rFonts w:hint="eastAsia"/>
          <w:color w:val="auto"/>
        </w:rPr>
        <w:t>体系</w:t>
      </w:r>
      <w:r>
        <w:rPr>
          <w:color w:val="auto"/>
        </w:rPr>
        <w:t>；</w:t>
      </w:r>
      <w:r>
        <w:rPr>
          <w:rFonts w:hint="eastAsia"/>
          <w:color w:val="auto"/>
        </w:rPr>
        <w:t>结合</w:t>
      </w:r>
      <w:r>
        <w:rPr>
          <w:color w:val="auto"/>
        </w:rPr>
        <w:t>非人灵长类动物模型</w:t>
      </w:r>
      <w:r>
        <w:rPr>
          <w:rFonts w:hint="eastAsia"/>
          <w:color w:val="auto"/>
        </w:rPr>
        <w:t>评估上述干细胞功能</w:t>
      </w:r>
      <w:r>
        <w:rPr>
          <w:color w:val="auto"/>
        </w:rPr>
        <w:t>亚群的</w:t>
      </w:r>
      <w:r>
        <w:rPr>
          <w:rFonts w:hint="eastAsia"/>
          <w:color w:val="auto"/>
        </w:rPr>
        <w:t>治疗</w:t>
      </w:r>
      <w:r>
        <w:rPr>
          <w:color w:val="auto"/>
        </w:rPr>
        <w:t>效果。</w:t>
      </w:r>
    </w:p>
    <w:p>
      <w:pPr>
        <w:topLinePunct/>
        <w:ind w:firstLine="616"/>
        <w:rPr>
          <w:color w:val="auto"/>
        </w:rPr>
      </w:pPr>
    </w:p>
    <w:p>
      <w:pPr>
        <w:topLinePunct/>
        <w:ind w:firstLine="616"/>
        <w:rPr>
          <w:color w:val="auto"/>
        </w:rPr>
      </w:pPr>
      <w:r>
        <w:rPr>
          <w:color w:val="auto"/>
        </w:rPr>
        <w:t>2.2 再生中的干细胞命运调控</w:t>
      </w:r>
      <w:r>
        <w:rPr>
          <w:rFonts w:hint="eastAsia"/>
          <w:color w:val="auto"/>
        </w:rPr>
        <w:t>及意义</w:t>
      </w:r>
    </w:p>
    <w:p>
      <w:pPr>
        <w:ind w:firstLine="616"/>
        <w:rPr>
          <w:color w:val="auto"/>
        </w:rPr>
      </w:pPr>
      <w:r>
        <w:rPr>
          <w:rFonts w:hint="eastAsia"/>
          <w:color w:val="auto"/>
        </w:rPr>
        <w:t>研究内容：组织器官</w:t>
      </w:r>
      <w:r>
        <w:rPr>
          <w:color w:val="auto"/>
        </w:rPr>
        <w:t>损伤</w:t>
      </w:r>
      <w:r>
        <w:rPr>
          <w:rFonts w:hint="eastAsia"/>
          <w:color w:val="auto"/>
        </w:rPr>
        <w:t>及修复</w:t>
      </w:r>
      <w:r>
        <w:rPr>
          <w:color w:val="auto"/>
        </w:rPr>
        <w:t>过程中，不同细胞类群的属性转换和</w:t>
      </w:r>
      <w:r>
        <w:rPr>
          <w:rFonts w:hint="eastAsia"/>
          <w:color w:val="auto"/>
        </w:rPr>
        <w:t>命运决定</w:t>
      </w:r>
      <w:r>
        <w:rPr>
          <w:color w:val="auto"/>
        </w:rPr>
        <w:t>机制及其对组织再生的作用</w:t>
      </w:r>
      <w:r>
        <w:rPr>
          <w:rFonts w:hint="eastAsia"/>
          <w:color w:val="auto"/>
        </w:rPr>
        <w:t>。</w:t>
      </w:r>
    </w:p>
    <w:p>
      <w:pPr>
        <w:ind w:firstLine="616"/>
        <w:rPr>
          <w:color w:val="auto"/>
        </w:rPr>
      </w:pPr>
      <w:r>
        <w:rPr>
          <w:color w:val="auto"/>
        </w:rPr>
        <w:t>考核指标：建立1-2</w:t>
      </w:r>
      <w:r>
        <w:rPr>
          <w:rFonts w:hint="eastAsia"/>
          <w:color w:val="auto"/>
        </w:rPr>
        <w:t>项多</w:t>
      </w:r>
      <w:r>
        <w:rPr>
          <w:color w:val="auto"/>
        </w:rPr>
        <w:t>谱系同步在体示踪技术</w:t>
      </w:r>
      <w:r>
        <w:rPr>
          <w:rFonts w:hint="eastAsia"/>
          <w:color w:val="auto"/>
        </w:rPr>
        <w:t>；</w:t>
      </w:r>
      <w:r>
        <w:rPr>
          <w:color w:val="auto"/>
        </w:rPr>
        <w:t>建立1-2种人源化动物模型</w:t>
      </w:r>
      <w:r>
        <w:rPr>
          <w:rFonts w:hint="eastAsia"/>
          <w:color w:val="auto"/>
        </w:rPr>
        <w:t>和</w:t>
      </w:r>
      <w:r>
        <w:rPr>
          <w:color w:val="auto"/>
        </w:rPr>
        <w:t>1-2种可诱导</w:t>
      </w:r>
      <w:r>
        <w:rPr>
          <w:rFonts w:hint="eastAsia"/>
          <w:color w:val="auto"/>
        </w:rPr>
        <w:t>式</w:t>
      </w:r>
      <w:r>
        <w:rPr>
          <w:color w:val="auto"/>
        </w:rPr>
        <w:t>组织损伤模型</w:t>
      </w:r>
      <w:r>
        <w:rPr>
          <w:rFonts w:hint="eastAsia"/>
          <w:color w:val="auto"/>
        </w:rPr>
        <w:t>，能实现</w:t>
      </w:r>
      <w:r>
        <w:rPr>
          <w:color w:val="auto"/>
        </w:rPr>
        <w:t>局部以及大面积</w:t>
      </w:r>
      <w:r>
        <w:rPr>
          <w:rFonts w:hint="eastAsia"/>
          <w:color w:val="auto"/>
        </w:rPr>
        <w:t>损伤并诱导</w:t>
      </w:r>
      <w:r>
        <w:rPr>
          <w:color w:val="auto"/>
        </w:rPr>
        <w:t>细胞属性转换</w:t>
      </w:r>
      <w:r>
        <w:rPr>
          <w:rFonts w:hint="eastAsia"/>
          <w:color w:val="auto"/>
        </w:rPr>
        <w:t>。揭示</w:t>
      </w:r>
      <w:r>
        <w:rPr>
          <w:color w:val="auto"/>
        </w:rPr>
        <w:t>微环境</w:t>
      </w:r>
      <w:r>
        <w:rPr>
          <w:rFonts w:hint="eastAsia"/>
          <w:color w:val="auto"/>
        </w:rPr>
        <w:t>中</w:t>
      </w:r>
      <w:r>
        <w:rPr>
          <w:color w:val="auto"/>
        </w:rPr>
        <w:t>细胞及</w:t>
      </w:r>
      <w:r>
        <w:rPr>
          <w:rFonts w:hint="eastAsia"/>
          <w:color w:val="auto"/>
        </w:rPr>
        <w:t>相关</w:t>
      </w:r>
      <w:r>
        <w:rPr>
          <w:color w:val="auto"/>
        </w:rPr>
        <w:t>因子调控细胞属性转换和干细胞命运</w:t>
      </w:r>
      <w:r>
        <w:rPr>
          <w:rFonts w:hint="eastAsia"/>
          <w:color w:val="auto"/>
        </w:rPr>
        <w:t>的</w:t>
      </w:r>
      <w:r>
        <w:rPr>
          <w:color w:val="auto"/>
        </w:rPr>
        <w:t>1-2</w:t>
      </w:r>
      <w:r>
        <w:rPr>
          <w:rFonts w:hint="eastAsia"/>
          <w:color w:val="auto"/>
        </w:rPr>
        <w:t>项</w:t>
      </w:r>
      <w:r>
        <w:rPr>
          <w:color w:val="auto"/>
        </w:rPr>
        <w:t>新机制</w:t>
      </w:r>
      <w:r>
        <w:rPr>
          <w:rFonts w:hint="eastAsia"/>
          <w:color w:val="auto"/>
        </w:rPr>
        <w:t>。</w:t>
      </w:r>
      <w:r>
        <w:rPr>
          <w:color w:val="auto"/>
        </w:rPr>
        <w:t>阐明细胞应答损伤微环境信号的1-2种分子机制</w:t>
      </w:r>
      <w:r>
        <w:rPr>
          <w:rFonts w:hint="eastAsia"/>
          <w:color w:val="auto"/>
        </w:rPr>
        <w:t>。</w:t>
      </w:r>
    </w:p>
    <w:p>
      <w:pPr>
        <w:ind w:firstLine="0" w:firstLineChars="0"/>
        <w:rPr>
          <w:color w:val="auto"/>
        </w:rPr>
      </w:pPr>
    </w:p>
    <w:p>
      <w:pPr>
        <w:topLinePunct/>
        <w:ind w:firstLine="0" w:firstLineChars="0"/>
        <w:rPr>
          <w:rFonts w:eastAsiaTheme="minorEastAsia"/>
          <w:color w:val="auto"/>
        </w:rPr>
      </w:pPr>
      <w:r>
        <w:rPr>
          <w:rFonts w:hint="eastAsia"/>
          <w:color w:val="auto"/>
        </w:rPr>
        <w:t xml:space="preserve">    </w:t>
      </w:r>
      <w:r>
        <w:rPr>
          <w:color w:val="auto"/>
        </w:rPr>
        <w:t xml:space="preserve">2.3 </w:t>
      </w:r>
      <w:r>
        <w:rPr>
          <w:rFonts w:hint="eastAsia"/>
          <w:color w:val="auto"/>
        </w:rPr>
        <w:t>心脏再生和修复的新策略</w:t>
      </w:r>
    </w:p>
    <w:p>
      <w:pPr>
        <w:topLinePunct/>
        <w:ind w:firstLine="616"/>
        <w:rPr>
          <w:color w:val="auto"/>
        </w:rPr>
      </w:pPr>
      <w:r>
        <w:rPr>
          <w:rFonts w:hint="eastAsia"/>
          <w:color w:val="auto"/>
        </w:rPr>
        <w:t>研究内容：结合心脏再生模型和微器官，揭示心脏再生和修复的机制，建立心脏修复的新策略。</w:t>
      </w:r>
    </w:p>
    <w:p>
      <w:pPr>
        <w:topLinePunct/>
        <w:ind w:firstLine="616"/>
        <w:rPr>
          <w:color w:val="auto"/>
        </w:rPr>
      </w:pPr>
      <w:r>
        <w:rPr>
          <w:rFonts w:hint="eastAsia"/>
          <w:color w:val="auto"/>
        </w:rPr>
        <w:t>考核指标：筛选5-7个能促进心脏微器官形成、模式动物心脏再生和修复的化学小分子、关键因子和基因，并揭示其作用机制；结合非人灵长类模型，建立1-2项以动员心脏干细胞、体内高效转分化或心肌移植为基础的心脏再生修复新策略。</w:t>
      </w:r>
    </w:p>
    <w:p>
      <w:pPr>
        <w:topLinePunct/>
        <w:ind w:firstLine="0" w:firstLineChars="0"/>
        <w:rPr>
          <w:color w:val="auto"/>
        </w:rPr>
      </w:pPr>
    </w:p>
    <w:p>
      <w:pPr>
        <w:topLinePunct/>
        <w:ind w:firstLine="0" w:firstLineChars="0"/>
        <w:rPr>
          <w:color w:val="auto"/>
        </w:rPr>
      </w:pPr>
      <w:r>
        <w:rPr>
          <w:rFonts w:hint="eastAsia"/>
          <w:color w:val="auto"/>
        </w:rPr>
        <w:t xml:space="preserve">    2.4 器官损伤状态下炎症微环境与间充质干细胞相互作用及演变特征</w:t>
      </w:r>
    </w:p>
    <w:p>
      <w:pPr>
        <w:topLinePunct/>
        <w:ind w:firstLine="0" w:firstLineChars="0"/>
        <w:rPr>
          <w:rFonts w:ascii="FangSong" w:hAnsi="FangSong" w:eastAsia="FangSong"/>
          <w:color w:val="auto"/>
        </w:rPr>
      </w:pPr>
      <w:r>
        <w:rPr>
          <w:color w:val="auto"/>
        </w:rPr>
        <w:t xml:space="preserve">    </w:t>
      </w:r>
      <w:r>
        <w:rPr>
          <w:rFonts w:hint="eastAsia"/>
          <w:color w:val="auto"/>
        </w:rPr>
        <w:t>研究内容：结合临床标本，研究肝脏、肾脏的纤维化或硬化过程中间充质干细胞与炎症的交互作用及对疾病进程的影响。</w:t>
      </w:r>
    </w:p>
    <w:p>
      <w:pPr>
        <w:topLinePunct/>
        <w:ind w:firstLine="620" w:firstLineChars="0"/>
        <w:rPr>
          <w:rFonts w:ascii="FangSong" w:hAnsi="FangSong" w:eastAsia="FangSong"/>
          <w:color w:val="auto"/>
        </w:rPr>
      </w:pPr>
      <w:r>
        <w:rPr>
          <w:rFonts w:hint="eastAsia"/>
          <w:color w:val="auto"/>
        </w:rPr>
        <w:t>考核指标：建立</w:t>
      </w:r>
      <w:r>
        <w:rPr>
          <w:color w:val="auto"/>
        </w:rPr>
        <w:t>2</w:t>
      </w:r>
      <w:r>
        <w:rPr>
          <w:rFonts w:hint="eastAsia"/>
          <w:color w:val="auto"/>
        </w:rPr>
        <w:t>种以上标记和评价内源性间充质干细胞的体系，明确间充质干细胞与炎症的交互作用及动态变化特征；揭示6-7种以上微环境组分调控间充质干细胞演变，以及间充质干细胞促进修复的机制；形成3种以上治疗肾脏、肝脏纤维化或硬化的新技术。</w:t>
      </w:r>
    </w:p>
    <w:p>
      <w:pPr>
        <w:topLinePunct/>
        <w:ind w:firstLine="620" w:firstLineChars="0"/>
        <w:rPr>
          <w:color w:val="auto"/>
        </w:rPr>
      </w:pPr>
    </w:p>
    <w:p>
      <w:pPr>
        <w:topLinePunct/>
        <w:ind w:firstLine="616"/>
        <w:rPr>
          <w:color w:val="auto"/>
        </w:rPr>
      </w:pPr>
      <w:r>
        <w:rPr>
          <w:color w:val="auto"/>
        </w:rPr>
        <w:t>3.</w:t>
      </w:r>
      <w:r>
        <w:rPr>
          <w:rFonts w:hint="eastAsia"/>
          <w:color w:val="auto"/>
        </w:rPr>
        <w:t xml:space="preserve"> </w:t>
      </w:r>
      <w:r>
        <w:rPr>
          <w:color w:val="auto"/>
        </w:rPr>
        <w:t>干细胞定向分化及细胞转分化</w:t>
      </w:r>
    </w:p>
    <w:p>
      <w:pPr>
        <w:topLinePunct/>
        <w:ind w:firstLine="616"/>
        <w:rPr>
          <w:color w:val="auto"/>
        </w:rPr>
      </w:pPr>
      <w:r>
        <w:rPr>
          <w:color w:val="auto"/>
        </w:rPr>
        <w:t>3.1</w:t>
      </w:r>
      <w:r>
        <w:rPr>
          <w:rFonts w:hint="eastAsia"/>
          <w:color w:val="auto"/>
        </w:rPr>
        <w:t xml:space="preserve"> </w:t>
      </w:r>
      <w:r>
        <w:rPr>
          <w:color w:val="auto"/>
        </w:rPr>
        <w:t>干细胞</w:t>
      </w:r>
      <w:r>
        <w:rPr>
          <w:rFonts w:hint="eastAsia"/>
          <w:color w:val="auto"/>
        </w:rPr>
        <w:t>异质性及</w:t>
      </w:r>
      <w:r>
        <w:rPr>
          <w:color w:val="auto"/>
        </w:rPr>
        <w:t>命运决定的调控</w:t>
      </w:r>
      <w:r>
        <w:rPr>
          <w:rFonts w:hint="eastAsia"/>
          <w:color w:val="auto"/>
        </w:rPr>
        <w:t>网络</w:t>
      </w:r>
    </w:p>
    <w:p>
      <w:pPr>
        <w:ind w:firstLine="616"/>
        <w:rPr>
          <w:color w:val="auto"/>
        </w:rPr>
      </w:pPr>
      <w:r>
        <w:rPr>
          <w:color w:val="auto"/>
        </w:rPr>
        <w:t>研究内容</w:t>
      </w:r>
      <w:r>
        <w:rPr>
          <w:rFonts w:hint="eastAsia"/>
          <w:color w:val="auto"/>
        </w:rPr>
        <w:t>：干细胞早期分化中单细胞水平异质性及命运调控的关键机制。</w:t>
      </w:r>
    </w:p>
    <w:p>
      <w:pPr>
        <w:ind w:firstLine="616"/>
        <w:rPr>
          <w:color w:val="auto"/>
        </w:rPr>
      </w:pPr>
      <w:r>
        <w:rPr>
          <w:color w:val="auto"/>
        </w:rPr>
        <w:t>考核指标</w:t>
      </w:r>
      <w:r>
        <w:rPr>
          <w:rFonts w:hint="eastAsia"/>
          <w:color w:val="auto"/>
        </w:rPr>
        <w:t>：从单细胞分辨率解析多能干细胞体内外分化过程中基因表达及其表观遗传学调控的异质性；结合统计学发现1-2项调控多能干细胞分化和早期胚层发育的新机制；建立重要的表观遗传修饰酶、</w:t>
      </w:r>
      <w:r>
        <w:rPr>
          <w:color w:val="auto"/>
        </w:rPr>
        <w:t>RNA</w:t>
      </w:r>
      <w:r>
        <w:rPr>
          <w:rFonts w:hint="eastAsia"/>
          <w:color w:val="auto"/>
        </w:rPr>
        <w:t>结合蛋白和</w:t>
      </w:r>
      <w:r>
        <w:rPr>
          <w:color w:val="auto"/>
        </w:rPr>
        <w:t>RNA</w:t>
      </w:r>
      <w:r>
        <w:rPr>
          <w:rFonts w:hint="eastAsia"/>
          <w:color w:val="auto"/>
        </w:rPr>
        <w:t>的互作网络及调控细胞命运的一般性模型。</w:t>
      </w:r>
    </w:p>
    <w:p>
      <w:pPr>
        <w:topLinePunct/>
        <w:ind w:firstLine="616"/>
        <w:rPr>
          <w:color w:val="auto"/>
        </w:rPr>
      </w:pPr>
    </w:p>
    <w:p>
      <w:pPr>
        <w:ind w:firstLine="616"/>
        <w:rPr>
          <w:color w:val="auto"/>
        </w:rPr>
      </w:pPr>
      <w:r>
        <w:rPr>
          <w:color w:val="auto"/>
        </w:rPr>
        <w:t>3.2</w:t>
      </w:r>
      <w:r>
        <w:rPr>
          <w:rFonts w:hint="eastAsia"/>
          <w:color w:val="auto"/>
        </w:rPr>
        <w:t xml:space="preserve"> 原始生殖细胞发育和分化的调控</w:t>
      </w:r>
    </w:p>
    <w:p>
      <w:pPr>
        <w:autoSpaceDE w:val="0"/>
        <w:autoSpaceDN w:val="0"/>
        <w:ind w:firstLine="616"/>
        <w:jc w:val="left"/>
        <w:rPr>
          <w:bCs/>
          <w:color w:val="auto"/>
        </w:rPr>
      </w:pPr>
      <w:r>
        <w:rPr>
          <w:rFonts w:hint="eastAsia"/>
          <w:b w:val="0"/>
          <w:bCs/>
          <w:color w:val="auto"/>
        </w:rPr>
        <w:t>研究内容：</w:t>
      </w:r>
      <w:r>
        <w:rPr>
          <w:rFonts w:hint="eastAsia"/>
          <w:bCs/>
          <w:color w:val="auto"/>
        </w:rPr>
        <w:t>原始生殖细胞的关键调控因素及在生殖细胞特化过程中的作用。</w:t>
      </w:r>
    </w:p>
    <w:p>
      <w:pPr>
        <w:autoSpaceDE w:val="0"/>
        <w:autoSpaceDN w:val="0"/>
        <w:ind w:firstLine="616"/>
        <w:jc w:val="left"/>
        <w:rPr>
          <w:color w:val="auto"/>
        </w:rPr>
      </w:pPr>
      <w:r>
        <w:rPr>
          <w:rFonts w:hint="eastAsia"/>
          <w:b w:val="0"/>
          <w:bCs/>
          <w:color w:val="auto"/>
        </w:rPr>
        <w:t>考核指标</w:t>
      </w:r>
      <w:r>
        <w:rPr>
          <w:rFonts w:hint="eastAsia"/>
          <w:b/>
          <w:color w:val="auto"/>
        </w:rPr>
        <w:t>：</w:t>
      </w:r>
      <w:r>
        <w:rPr>
          <w:rFonts w:hint="eastAsia"/>
          <w:color w:val="auto"/>
        </w:rPr>
        <w:t>建立灵长类和小鼠原始生殖细胞体外分化体系；发掘3-5个以上精确调控灵长类和小鼠原始生殖细胞特化、干性维持、自我更新、分化和命运决定等过程的新转录因子和表观遗传调控因素；结合新发现，优化人工配子的体外获得方案，结合生殖系统疾病模型验证人工配子功能。</w:t>
      </w:r>
    </w:p>
    <w:p>
      <w:pPr>
        <w:autoSpaceDE w:val="0"/>
        <w:autoSpaceDN w:val="0"/>
        <w:ind w:firstLine="616"/>
        <w:jc w:val="left"/>
        <w:rPr>
          <w:color w:val="auto"/>
        </w:rPr>
      </w:pPr>
    </w:p>
    <w:p>
      <w:pPr>
        <w:autoSpaceDE w:val="0"/>
        <w:autoSpaceDN w:val="0"/>
        <w:ind w:firstLine="616"/>
        <w:jc w:val="left"/>
        <w:rPr>
          <w:color w:val="auto"/>
        </w:rPr>
      </w:pPr>
      <w:r>
        <w:rPr>
          <w:color w:val="auto"/>
        </w:rPr>
        <w:t xml:space="preserve">3.3 </w:t>
      </w:r>
      <w:r>
        <w:rPr>
          <w:rFonts w:hint="eastAsia"/>
          <w:color w:val="auto"/>
        </w:rPr>
        <w:t>人血液系统细胞分化图谱</w:t>
      </w:r>
    </w:p>
    <w:p>
      <w:pPr>
        <w:autoSpaceDE w:val="0"/>
        <w:autoSpaceDN w:val="0"/>
        <w:ind w:firstLine="616"/>
        <w:jc w:val="left"/>
        <w:rPr>
          <w:color w:val="auto"/>
        </w:rPr>
      </w:pPr>
      <w:r>
        <w:rPr>
          <w:rFonts w:hint="eastAsia"/>
          <w:color w:val="auto"/>
        </w:rPr>
        <w:t>研究内容：人正常及病变血液系统的干细胞分化图谱。</w:t>
      </w:r>
    </w:p>
    <w:p>
      <w:pPr>
        <w:autoSpaceDE w:val="0"/>
        <w:autoSpaceDN w:val="0"/>
        <w:ind w:firstLine="616"/>
        <w:jc w:val="left"/>
        <w:rPr>
          <w:color w:val="auto"/>
        </w:rPr>
      </w:pPr>
      <w:r>
        <w:rPr>
          <w:rFonts w:hint="eastAsia"/>
          <w:color w:val="auto"/>
        </w:rPr>
        <w:t>考核指标：结合多谱系标记和单细胞分析等，构建人正常造血系统及</w:t>
      </w:r>
      <w:r>
        <w:rPr>
          <w:color w:val="auto"/>
        </w:rPr>
        <w:t>2</w:t>
      </w:r>
      <w:r>
        <w:rPr>
          <w:rFonts w:hint="eastAsia"/>
          <w:color w:val="auto"/>
        </w:rPr>
        <w:t>种以上恶性血液肿瘤干细胞的单细胞水平转录组、蛋白组与功能组学分化图谱；揭示</w:t>
      </w:r>
      <w:r>
        <w:rPr>
          <w:color w:val="auto"/>
        </w:rPr>
        <w:t>3</w:t>
      </w:r>
      <w:r>
        <w:rPr>
          <w:rFonts w:hint="eastAsia"/>
          <w:color w:val="auto"/>
        </w:rPr>
        <w:t>种以上分化节点细胞亚群的生物学功能及其调控机理；建立正常及病变血液细胞的单细胞水平鉴定标准。</w:t>
      </w:r>
    </w:p>
    <w:p>
      <w:pPr>
        <w:topLinePunct/>
        <w:ind w:firstLine="0" w:firstLineChars="0"/>
        <w:rPr>
          <w:color w:val="auto"/>
        </w:rPr>
      </w:pPr>
    </w:p>
    <w:p>
      <w:pPr>
        <w:topLinePunct/>
        <w:ind w:firstLine="616"/>
        <w:rPr>
          <w:color w:val="auto"/>
        </w:rPr>
      </w:pPr>
      <w:r>
        <w:rPr>
          <w:color w:val="auto"/>
        </w:rPr>
        <w:t>4.</w:t>
      </w:r>
      <w:r>
        <w:rPr>
          <w:rFonts w:hint="eastAsia"/>
          <w:color w:val="auto"/>
        </w:rPr>
        <w:t xml:space="preserve"> </w:t>
      </w:r>
      <w:r>
        <w:rPr>
          <w:color w:val="auto"/>
        </w:rPr>
        <w:t>干细胞移植后体内功能建立与调控</w:t>
      </w:r>
    </w:p>
    <w:p>
      <w:pPr>
        <w:topLinePunct/>
        <w:ind w:firstLine="616"/>
        <w:rPr>
          <w:color w:val="auto"/>
        </w:rPr>
      </w:pPr>
      <w:r>
        <w:rPr>
          <w:color w:val="auto"/>
        </w:rPr>
        <w:t>4.1</w:t>
      </w:r>
      <w:r>
        <w:rPr>
          <w:rFonts w:hint="eastAsia"/>
          <w:color w:val="auto"/>
        </w:rPr>
        <w:t xml:space="preserve"> 干细胞的示踪及评价</w:t>
      </w:r>
    </w:p>
    <w:p>
      <w:pPr>
        <w:topLinePunct/>
        <w:ind w:firstLine="616"/>
        <w:rPr>
          <w:color w:val="auto"/>
        </w:rPr>
      </w:pPr>
      <w:r>
        <w:rPr>
          <w:rFonts w:hint="eastAsia"/>
          <w:color w:val="auto"/>
        </w:rPr>
        <w:t>研究内容：大动物干细胞多模示踪技术及动态评价体系。</w:t>
      </w:r>
    </w:p>
    <w:p>
      <w:pPr>
        <w:topLinePunct/>
        <w:ind w:firstLine="616"/>
        <w:rPr>
          <w:color w:val="auto"/>
        </w:rPr>
      </w:pPr>
      <w:r>
        <w:rPr>
          <w:rFonts w:hint="eastAsia"/>
          <w:color w:val="auto"/>
        </w:rPr>
        <w:t>考核指标：建立3种以上可用于大动物活体多模示踪的人多能干细胞系；开发能示踪外源性和内源性干细胞及评价细胞功能的新技术各2-3项，至少各1项可用于临床；结合大动物模型，明确2-3种细胞移植后的存活、迁移、体内分布和功能重建情况，以及1-2种内源性干细胞的调控和动员机制；新发现影响细胞治疗效果的因素3-4项。</w:t>
      </w:r>
    </w:p>
    <w:p>
      <w:pPr>
        <w:topLinePunct/>
        <w:ind w:firstLine="616"/>
        <w:rPr>
          <w:color w:val="auto"/>
        </w:rPr>
      </w:pPr>
    </w:p>
    <w:p>
      <w:pPr>
        <w:topLinePunct/>
        <w:ind w:firstLine="620" w:firstLineChars="0"/>
        <w:rPr>
          <w:color w:val="auto"/>
        </w:rPr>
      </w:pPr>
      <w:r>
        <w:rPr>
          <w:rFonts w:hint="eastAsia"/>
          <w:color w:val="auto"/>
        </w:rPr>
        <w:t>4.2 人特定神经元亚型获得及移植</w:t>
      </w:r>
    </w:p>
    <w:p>
      <w:pPr>
        <w:topLinePunct/>
        <w:ind w:firstLine="620" w:firstLineChars="0"/>
        <w:rPr>
          <w:color w:val="auto"/>
        </w:rPr>
      </w:pPr>
      <w:r>
        <w:rPr>
          <w:color w:val="auto"/>
        </w:rPr>
        <w:t>研究内容：</w:t>
      </w:r>
      <w:r>
        <w:rPr>
          <w:rFonts w:hint="eastAsia"/>
          <w:color w:val="auto"/>
        </w:rPr>
        <w:t>特定谱系人神经元亚型获得及长期安全性和有效性评价。</w:t>
      </w:r>
    </w:p>
    <w:p>
      <w:pPr>
        <w:topLinePunct/>
        <w:ind w:firstLine="620" w:firstLineChars="0"/>
        <w:rPr>
          <w:color w:val="auto"/>
        </w:rPr>
      </w:pPr>
      <w:r>
        <w:rPr>
          <w:color w:val="auto"/>
        </w:rPr>
        <w:t>考核指标：</w:t>
      </w:r>
      <w:r>
        <w:rPr>
          <w:rFonts w:hint="eastAsia"/>
          <w:color w:val="auto"/>
        </w:rPr>
        <w:t>结合与</w:t>
      </w:r>
      <w:r>
        <w:rPr>
          <w:color w:val="auto"/>
        </w:rPr>
        <w:t>疾病治疗相关的</w:t>
      </w:r>
      <w:r>
        <w:rPr>
          <w:rFonts w:hint="eastAsia"/>
          <w:color w:val="auto"/>
        </w:rPr>
        <w:t>特定神经元亚型及其</w:t>
      </w:r>
      <w:r>
        <w:rPr>
          <w:color w:val="auto"/>
        </w:rPr>
        <w:t>关键调控因子</w:t>
      </w:r>
      <w:r>
        <w:rPr>
          <w:rFonts w:hint="eastAsia"/>
          <w:color w:val="auto"/>
        </w:rPr>
        <w:t>，</w:t>
      </w:r>
      <w:r>
        <w:rPr>
          <w:color w:val="auto"/>
        </w:rPr>
        <w:t>建立3种以上神经谱系报告系统和谱系示踪系统；建立人多能干细胞向3种以上</w:t>
      </w:r>
      <w:r>
        <w:rPr>
          <w:rFonts w:hint="eastAsia"/>
          <w:color w:val="auto"/>
        </w:rPr>
        <w:t>特定</w:t>
      </w:r>
      <w:r>
        <w:rPr>
          <w:color w:val="auto"/>
        </w:rPr>
        <w:t>功能</w:t>
      </w:r>
      <w:r>
        <w:rPr>
          <w:rFonts w:hint="eastAsia"/>
          <w:color w:val="auto"/>
        </w:rPr>
        <w:t>神经细胞亚型的</w:t>
      </w:r>
      <w:r>
        <w:rPr>
          <w:color w:val="auto"/>
        </w:rPr>
        <w:t>高效分化体系</w:t>
      </w:r>
      <w:r>
        <w:rPr>
          <w:rFonts w:hint="eastAsia"/>
          <w:color w:val="auto"/>
        </w:rPr>
        <w:t>及</w:t>
      </w:r>
      <w:r>
        <w:rPr>
          <w:color w:val="auto"/>
        </w:rPr>
        <w:t>质控标准；</w:t>
      </w:r>
      <w:r>
        <w:rPr>
          <w:rFonts w:hint="eastAsia"/>
          <w:color w:val="auto"/>
        </w:rPr>
        <w:t>结合灵长类模型，揭示特定神经元亚型对神经修复和重建的意义</w:t>
      </w:r>
      <w:r>
        <w:rPr>
          <w:color w:val="auto"/>
        </w:rPr>
        <w:t>。 </w:t>
      </w:r>
    </w:p>
    <w:p>
      <w:pPr>
        <w:topLinePunct/>
        <w:ind w:firstLine="616"/>
        <w:rPr>
          <w:color w:val="auto"/>
        </w:rPr>
      </w:pPr>
    </w:p>
    <w:p>
      <w:pPr>
        <w:topLinePunct/>
        <w:ind w:firstLine="616"/>
        <w:rPr>
          <w:color w:val="auto"/>
        </w:rPr>
      </w:pPr>
      <w:r>
        <w:rPr>
          <w:rFonts w:hint="eastAsia"/>
          <w:color w:val="auto"/>
        </w:rPr>
        <w:t>5</w:t>
      </w:r>
      <w:r>
        <w:rPr>
          <w:color w:val="auto"/>
        </w:rPr>
        <w:t xml:space="preserve">. </w:t>
      </w:r>
      <w:r>
        <w:rPr>
          <w:rFonts w:hint="eastAsia"/>
          <w:color w:val="auto"/>
        </w:rPr>
        <w:t>基于干细胞的组织和器官功能修复</w:t>
      </w:r>
    </w:p>
    <w:p>
      <w:pPr>
        <w:topLinePunct/>
        <w:ind w:firstLine="616"/>
        <w:rPr>
          <w:color w:val="auto"/>
        </w:rPr>
      </w:pPr>
      <w:r>
        <w:rPr>
          <w:color w:val="auto"/>
        </w:rPr>
        <w:t>5.</w:t>
      </w:r>
      <w:r>
        <w:rPr>
          <w:rFonts w:hint="eastAsia"/>
          <w:color w:val="auto"/>
        </w:rPr>
        <w:t>1</w:t>
      </w:r>
      <w:r>
        <w:rPr>
          <w:color w:val="auto"/>
        </w:rPr>
        <w:t xml:space="preserve"> </w:t>
      </w:r>
      <w:r>
        <w:rPr>
          <w:rFonts w:hint="eastAsia"/>
          <w:color w:val="auto"/>
        </w:rPr>
        <w:t>基于干细胞的器官芯片</w:t>
      </w:r>
    </w:p>
    <w:p>
      <w:pPr>
        <w:topLinePunct/>
        <w:ind w:firstLine="620" w:firstLineChars="0"/>
        <w:rPr>
          <w:color w:val="auto"/>
        </w:rPr>
      </w:pPr>
      <w:r>
        <w:rPr>
          <w:rFonts w:hint="eastAsia" w:eastAsia="仿宋_GB2312"/>
          <w:color w:val="auto"/>
          <w:kern w:val="2"/>
          <w:sz w:val="32"/>
          <w:szCs w:val="32"/>
          <w:lang w:bidi="th-TH"/>
        </w:rPr>
        <w:t>研究内容：基于干细胞</w:t>
      </w:r>
      <w:r>
        <w:rPr>
          <w:rFonts w:hint="eastAsia"/>
          <w:color w:val="auto"/>
        </w:rPr>
        <w:t>的</w:t>
      </w:r>
      <w:r>
        <w:rPr>
          <w:color w:val="auto"/>
        </w:rPr>
        <w:t>肝、肾或胰等</w:t>
      </w:r>
      <w:r>
        <w:rPr>
          <w:rFonts w:hint="eastAsia"/>
          <w:color w:val="auto"/>
        </w:rPr>
        <w:t>人</w:t>
      </w:r>
      <w:r>
        <w:rPr>
          <w:rFonts w:hint="eastAsia" w:eastAsia="仿宋_GB2312"/>
          <w:color w:val="auto"/>
          <w:kern w:val="2"/>
          <w:sz w:val="32"/>
          <w:szCs w:val="32"/>
          <w:lang w:bidi="th-TH"/>
        </w:rPr>
        <w:t>器官芯片</w:t>
      </w:r>
      <w:r>
        <w:rPr>
          <w:rFonts w:hint="eastAsia"/>
          <w:color w:val="auto"/>
        </w:rPr>
        <w:t>及应用</w:t>
      </w:r>
      <w:r>
        <w:rPr>
          <w:rFonts w:hint="eastAsia" w:eastAsia="仿宋_GB2312"/>
          <w:color w:val="auto"/>
          <w:kern w:val="2"/>
          <w:sz w:val="32"/>
          <w:szCs w:val="32"/>
          <w:lang w:bidi="th-TH"/>
        </w:rPr>
        <w:t>。</w:t>
      </w:r>
    </w:p>
    <w:p>
      <w:pPr>
        <w:topLinePunct/>
        <w:ind w:firstLine="620" w:firstLineChars="0"/>
        <w:rPr>
          <w:color w:val="auto"/>
        </w:rPr>
      </w:pPr>
      <w:r>
        <w:rPr>
          <w:rFonts w:hint="eastAsia" w:eastAsia="仿宋_GB2312"/>
          <w:color w:val="auto"/>
          <w:kern w:val="2"/>
          <w:sz w:val="32"/>
          <w:szCs w:val="32"/>
          <w:lang w:bidi="th-TH"/>
        </w:rPr>
        <w:t>考核指标：</w:t>
      </w:r>
      <w:r>
        <w:rPr>
          <w:color w:val="auto"/>
        </w:rPr>
        <w:t>基于干细胞</w:t>
      </w:r>
      <w:r>
        <w:rPr>
          <w:rFonts w:hint="eastAsia"/>
          <w:color w:val="auto"/>
        </w:rPr>
        <w:t>，建立</w:t>
      </w:r>
      <w:r>
        <w:rPr>
          <w:color w:val="auto"/>
        </w:rPr>
        <w:t>2种以上</w:t>
      </w:r>
      <w:r>
        <w:rPr>
          <w:rFonts w:hint="eastAsia" w:eastAsia="仿宋_GB2312"/>
          <w:color w:val="auto"/>
          <w:kern w:val="2"/>
          <w:sz w:val="32"/>
          <w:szCs w:val="32"/>
          <w:lang w:bidi="th-TH"/>
        </w:rPr>
        <w:t>具备生物传感和关键功能的重要人体类器官</w:t>
      </w:r>
      <w:r>
        <w:rPr>
          <w:rFonts w:hint="eastAsia"/>
          <w:color w:val="auto"/>
        </w:rPr>
        <w:t>；</w:t>
      </w:r>
      <w:r>
        <w:rPr>
          <w:rFonts w:hint="eastAsia" w:eastAsia="仿宋_GB2312"/>
          <w:color w:val="auto"/>
          <w:kern w:val="2"/>
          <w:sz w:val="32"/>
          <w:szCs w:val="32"/>
          <w:lang w:bidi="th-TH"/>
        </w:rPr>
        <w:t>建立</w:t>
      </w:r>
      <w:r>
        <w:rPr>
          <w:rFonts w:eastAsia="仿宋_GB2312"/>
          <w:color w:val="auto"/>
          <w:kern w:val="2"/>
          <w:sz w:val="32"/>
          <w:szCs w:val="32"/>
          <w:lang w:bidi="th-TH"/>
        </w:rPr>
        <w:t>2</w:t>
      </w:r>
      <w:r>
        <w:rPr>
          <w:rFonts w:hint="eastAsia" w:eastAsia="仿宋_GB2312"/>
          <w:color w:val="auto"/>
          <w:kern w:val="2"/>
          <w:sz w:val="32"/>
          <w:szCs w:val="32"/>
          <w:lang w:bidi="th-TH"/>
        </w:rPr>
        <w:t>种以上的单个人体器官芯片系统，实现类器官</w:t>
      </w:r>
      <w:r>
        <w:rPr>
          <w:rFonts w:hint="eastAsia"/>
          <w:color w:val="auto"/>
        </w:rPr>
        <w:t>仿生</w:t>
      </w:r>
      <w:r>
        <w:rPr>
          <w:rFonts w:eastAsia="仿宋_GB2312"/>
          <w:color w:val="auto"/>
          <w:kern w:val="2"/>
          <w:sz w:val="32"/>
          <w:szCs w:val="32"/>
          <w:lang w:bidi="th-TH"/>
        </w:rPr>
        <w:t>3D</w:t>
      </w:r>
      <w:r>
        <w:rPr>
          <w:rFonts w:hint="eastAsia" w:eastAsia="仿宋_GB2312"/>
          <w:color w:val="auto"/>
          <w:kern w:val="2"/>
          <w:sz w:val="32"/>
          <w:szCs w:val="32"/>
          <w:lang w:bidi="th-TH"/>
        </w:rPr>
        <w:t>动态培养</w:t>
      </w:r>
      <w:r>
        <w:rPr>
          <w:rFonts w:hint="eastAsia"/>
          <w:color w:val="auto"/>
        </w:rPr>
        <w:t>和多维度、高通量筛选</w:t>
      </w:r>
      <w:r>
        <w:rPr>
          <w:rFonts w:hint="eastAsia" w:eastAsia="仿宋_GB2312"/>
          <w:color w:val="auto"/>
          <w:kern w:val="2"/>
          <w:sz w:val="32"/>
          <w:szCs w:val="32"/>
          <w:lang w:bidi="th-TH"/>
        </w:rPr>
        <w:t>；建立</w:t>
      </w:r>
      <w:r>
        <w:rPr>
          <w:rFonts w:eastAsia="仿宋_GB2312"/>
          <w:color w:val="auto"/>
          <w:kern w:val="2"/>
          <w:sz w:val="32"/>
          <w:szCs w:val="32"/>
          <w:lang w:bidi="th-TH"/>
        </w:rPr>
        <w:t>1-2</w:t>
      </w:r>
      <w:r>
        <w:rPr>
          <w:rFonts w:hint="eastAsia" w:eastAsia="仿宋_GB2312"/>
          <w:color w:val="auto"/>
          <w:kern w:val="2"/>
          <w:sz w:val="32"/>
          <w:szCs w:val="32"/>
          <w:lang w:bidi="th-TH"/>
        </w:rPr>
        <w:t>种</w:t>
      </w:r>
      <w:r>
        <w:rPr>
          <w:rFonts w:hint="eastAsia"/>
          <w:color w:val="auto"/>
        </w:rPr>
        <w:t>复合性</w:t>
      </w:r>
      <w:r>
        <w:rPr>
          <w:rFonts w:hint="eastAsia" w:eastAsia="仿宋_GB2312"/>
          <w:color w:val="auto"/>
          <w:kern w:val="2"/>
          <w:sz w:val="32"/>
          <w:szCs w:val="32"/>
          <w:lang w:bidi="th-TH"/>
        </w:rPr>
        <w:t>人体器官芯片系统</w:t>
      </w:r>
      <w:r>
        <w:rPr>
          <w:rFonts w:hint="eastAsia"/>
          <w:color w:val="auto"/>
        </w:rPr>
        <w:t>，</w:t>
      </w:r>
      <w:r>
        <w:rPr>
          <w:rFonts w:hint="eastAsia" w:eastAsia="仿宋_GB2312"/>
          <w:color w:val="auto"/>
          <w:kern w:val="2"/>
          <w:sz w:val="32"/>
          <w:szCs w:val="32"/>
          <w:lang w:bidi="th-TH"/>
        </w:rPr>
        <w:t>模拟人体器官相互作用，并进行验证</w:t>
      </w:r>
      <w:r>
        <w:rPr>
          <w:rFonts w:hint="eastAsia"/>
          <w:color w:val="auto"/>
        </w:rPr>
        <w:t>。</w:t>
      </w:r>
    </w:p>
    <w:p>
      <w:pPr>
        <w:widowControl w:val="0"/>
        <w:shd w:val="clear" w:color="auto" w:fill="auto"/>
        <w:topLinePunct/>
        <w:adjustRightInd w:val="0"/>
        <w:snapToGrid w:val="0"/>
        <w:spacing w:line="360" w:lineRule="auto"/>
        <w:ind w:firstLine="616" w:firstLineChars="200"/>
        <w:jc w:val="both"/>
        <w:rPr>
          <w:rFonts w:ascii="Times New Roman" w:hAnsi="Times New Roman" w:eastAsia="仿宋_GB2312" w:cs="Times New Roman"/>
          <w:color w:val="auto"/>
          <w:kern w:val="2"/>
          <w:sz w:val="32"/>
          <w:szCs w:val="32"/>
          <w:lang w:bidi="th-TH"/>
        </w:rPr>
      </w:pPr>
    </w:p>
    <w:p>
      <w:pPr>
        <w:topLinePunct/>
        <w:ind w:firstLine="616"/>
        <w:rPr>
          <w:color w:val="auto"/>
        </w:rPr>
      </w:pPr>
      <w:r>
        <w:rPr>
          <w:color w:val="auto"/>
        </w:rPr>
        <w:t>5.</w:t>
      </w:r>
      <w:r>
        <w:rPr>
          <w:rFonts w:hint="eastAsia"/>
          <w:color w:val="auto"/>
        </w:rPr>
        <w:t>2</w:t>
      </w:r>
      <w:r>
        <w:rPr>
          <w:color w:val="auto"/>
        </w:rPr>
        <w:t xml:space="preserve"> </w:t>
      </w:r>
      <w:r>
        <w:rPr>
          <w:rFonts w:hint="eastAsia"/>
          <w:color w:val="auto"/>
        </w:rPr>
        <w:t>基于工程化微环境的干细胞规模化培养系统</w:t>
      </w:r>
    </w:p>
    <w:p>
      <w:pPr>
        <w:ind w:firstLine="616"/>
        <w:rPr>
          <w:color w:val="auto"/>
        </w:rPr>
      </w:pPr>
      <w:r>
        <w:rPr>
          <w:rFonts w:hint="eastAsia"/>
          <w:color w:val="auto"/>
        </w:rPr>
        <w:t>研究内容：结合微环境仿生建立干细胞规模化扩增和分化体系，规模化、自动化、智能化制备功能细胞。</w:t>
      </w:r>
    </w:p>
    <w:p>
      <w:pPr>
        <w:shd w:val="clear" w:color="auto" w:fill="FFFFFF"/>
        <w:ind w:firstLine="616"/>
        <w:rPr>
          <w:rFonts w:ascii="Calibri" w:hAnsi="Calibri" w:eastAsia="宋体" w:cs="宋体"/>
          <w:color w:val="auto"/>
          <w:kern w:val="0"/>
          <w:sz w:val="24"/>
          <w:szCs w:val="24"/>
          <w:lang w:bidi="ar-SA"/>
        </w:rPr>
      </w:pPr>
      <w:r>
        <w:rPr>
          <w:rFonts w:hint="eastAsia"/>
          <w:color w:val="auto"/>
        </w:rPr>
        <w:t>考核指标：遴选适合干细胞培养的新型材料，针对造血干等3类干细胞，确定干细胞规模化扩增的物理学和生物学条件；明确干细胞大规模培养过程中多能干细胞的性状及其特点，揭示胞外信号感应体系、转录、表观遗传、代谢和功能等至少4个方面的适应性变化及调控机制；建立2-3类干细胞规模化扩增的技术参数、操作规范和质量控制标准，扩增干细胞，满足临床应用要求；建立一体化实现规模化诱导分化和功能细胞获取的技术系统，实现自动化、智能化。</w:t>
      </w:r>
    </w:p>
    <w:p>
      <w:pPr>
        <w:ind w:firstLine="616"/>
        <w:rPr>
          <w:color w:val="auto"/>
        </w:rPr>
      </w:pPr>
    </w:p>
    <w:p>
      <w:pPr>
        <w:ind w:firstLine="616"/>
        <w:rPr>
          <w:color w:val="auto"/>
        </w:rPr>
      </w:pPr>
    </w:p>
    <w:p>
      <w:pPr>
        <w:ind w:firstLine="616"/>
        <w:rPr>
          <w:color w:val="auto"/>
        </w:rPr>
      </w:pPr>
      <w:r>
        <w:rPr>
          <w:color w:val="auto"/>
        </w:rPr>
        <w:t>5.</w:t>
      </w:r>
      <w:r>
        <w:rPr>
          <w:rFonts w:hint="eastAsia"/>
          <w:color w:val="auto"/>
        </w:rPr>
        <w:t>3</w:t>
      </w:r>
      <w:r>
        <w:rPr>
          <w:color w:val="auto"/>
        </w:rPr>
        <w:t xml:space="preserve"> 干细胞</w:t>
      </w:r>
      <w:r>
        <w:rPr>
          <w:rFonts w:hint="eastAsia"/>
          <w:color w:val="auto"/>
        </w:rPr>
        <w:t>来源外泌体调控重要组织及器官</w:t>
      </w:r>
      <w:r>
        <w:rPr>
          <w:color w:val="auto"/>
        </w:rPr>
        <w:t>功能</w:t>
      </w:r>
      <w:r>
        <w:rPr>
          <w:rFonts w:hint="eastAsia"/>
          <w:color w:val="auto"/>
        </w:rPr>
        <w:t>修复</w:t>
      </w:r>
    </w:p>
    <w:p>
      <w:pPr>
        <w:ind w:firstLine="616"/>
        <w:rPr>
          <w:color w:val="auto"/>
        </w:rPr>
      </w:pPr>
      <w:r>
        <w:rPr>
          <w:color w:val="auto"/>
        </w:rPr>
        <w:t>研究内容：干细胞</w:t>
      </w:r>
      <w:r>
        <w:rPr>
          <w:rFonts w:hint="eastAsia"/>
          <w:color w:val="auto"/>
        </w:rPr>
        <w:t>外泌体对溃疡创面、脑与脊髓等的修复及机制。</w:t>
      </w:r>
    </w:p>
    <w:p>
      <w:pPr>
        <w:ind w:firstLine="616"/>
        <w:rPr>
          <w:rFonts w:ascii="等线" w:hAnsi="等线" w:eastAsia="等线" w:cs="宋体"/>
          <w:color w:val="auto"/>
          <w:sz w:val="24"/>
        </w:rPr>
      </w:pPr>
      <w:r>
        <w:rPr>
          <w:color w:val="auto"/>
        </w:rPr>
        <w:t>考核指标：</w:t>
      </w:r>
      <w:r>
        <w:rPr>
          <w:rFonts w:hint="eastAsia"/>
          <w:color w:val="auto"/>
        </w:rPr>
        <w:t>分析</w:t>
      </w:r>
      <w:r>
        <w:rPr>
          <w:color w:val="auto"/>
        </w:rPr>
        <w:t>3</w:t>
      </w:r>
      <w:r>
        <w:rPr>
          <w:rFonts w:hint="eastAsia"/>
          <w:color w:val="auto"/>
        </w:rPr>
        <w:t>类以上干细胞外泌体的成分，揭示外泌体形成与分泌的机制；发现2</w:t>
      </w:r>
      <w:r>
        <w:rPr>
          <w:color w:val="auto"/>
        </w:rPr>
        <w:t>-</w:t>
      </w:r>
      <w:r>
        <w:rPr>
          <w:rFonts w:hint="eastAsia"/>
          <w:color w:val="auto"/>
        </w:rPr>
        <w:t>3种外泌体在体内作用的靶细胞及靶细胞的应答机制，阐明其促进组织细胞再生、逆转细胞衰老的机制；</w:t>
      </w:r>
      <w:r>
        <w:rPr>
          <w:color w:val="auto"/>
        </w:rPr>
        <w:t>评价其</w:t>
      </w:r>
      <w:r>
        <w:rPr>
          <w:rFonts w:hint="eastAsia"/>
          <w:color w:val="auto"/>
        </w:rPr>
        <w:t>用于治疗的安全性和有效性；建立规模化生产性能稳定的干细胞外泌体的技术体系，形成行业标准规范；获得</w:t>
      </w:r>
      <w:r>
        <w:rPr>
          <w:color w:val="auto"/>
        </w:rPr>
        <w:t>1-2</w:t>
      </w:r>
      <w:r>
        <w:rPr>
          <w:rFonts w:hint="eastAsia"/>
          <w:color w:val="auto"/>
        </w:rPr>
        <w:t>个临床研究备案批件。</w:t>
      </w:r>
    </w:p>
    <w:p>
      <w:pPr>
        <w:topLinePunct/>
        <w:ind w:firstLine="0" w:firstLineChars="0"/>
        <w:rPr>
          <w:color w:val="auto"/>
        </w:rPr>
      </w:pPr>
    </w:p>
    <w:p>
      <w:pPr>
        <w:topLinePunct/>
        <w:ind w:firstLine="616"/>
        <w:rPr>
          <w:color w:val="auto"/>
        </w:rPr>
      </w:pPr>
      <w:r>
        <w:rPr>
          <w:color w:val="auto"/>
        </w:rPr>
        <w:t>6. 干细胞资源库</w:t>
      </w:r>
    </w:p>
    <w:p>
      <w:pPr>
        <w:topLinePunct/>
        <w:ind w:firstLine="616"/>
        <w:rPr>
          <w:color w:val="auto"/>
        </w:rPr>
      </w:pPr>
      <w:r>
        <w:rPr>
          <w:color w:val="auto"/>
        </w:rPr>
        <w:t xml:space="preserve">6.1 </w:t>
      </w:r>
      <w:r>
        <w:rPr>
          <w:rFonts w:hint="eastAsia"/>
          <w:color w:val="auto"/>
        </w:rPr>
        <w:t>干细胞制剂及应用的标准化</w:t>
      </w:r>
    </w:p>
    <w:p>
      <w:pPr>
        <w:topLinePunct/>
        <w:ind w:firstLine="616"/>
        <w:rPr>
          <w:color w:val="auto"/>
        </w:rPr>
      </w:pPr>
      <w:r>
        <w:rPr>
          <w:rFonts w:hint="eastAsia"/>
          <w:color w:val="auto"/>
        </w:rPr>
        <w:t>研究内容：依托临床级人多能干细胞资源库建立干细胞制剂关键技术及标准。</w:t>
      </w:r>
    </w:p>
    <w:p>
      <w:pPr>
        <w:topLinePunct/>
        <w:ind w:firstLine="616"/>
        <w:rPr>
          <w:color w:val="auto"/>
        </w:rPr>
      </w:pPr>
      <w:r>
        <w:rPr>
          <w:rFonts w:hint="eastAsia"/>
          <w:color w:val="auto"/>
        </w:rPr>
        <w:t>考核指标：建立快速获得HL</w:t>
      </w:r>
      <w:r>
        <w:rPr>
          <w:color w:val="auto"/>
        </w:rPr>
        <w:t>A</w:t>
      </w:r>
      <w:r>
        <w:rPr>
          <w:rFonts w:hint="eastAsia"/>
          <w:color w:val="auto"/>
        </w:rPr>
        <w:t>单倍型纯合多能干细胞的新技术；建立临床级多能干细胞分化及其他途径获得神经细胞、心肌细胞、间充质干细胞及血液细胞等4类细胞的标准化方案和质控标准，能为临床研究及多中心试验提供具有可比性的所需细胞类型；实现规模化扩增，形成4种干细胞制剂；针对神经、生殖系统的2-3种疾病，建立干细胞治疗这些疾病的标准化方案；按国际ISO规范建立细胞存储、生产和应用的相关标准，完成细胞存储及制备的国家标准5－10项。</w:t>
      </w:r>
      <w:r>
        <w:rPr>
          <w:rFonts w:hint="eastAsia"/>
          <w:b/>
          <w:bCs/>
          <w:color w:val="auto"/>
        </w:rPr>
        <w:t xml:space="preserve"> </w:t>
      </w:r>
    </w:p>
    <w:p>
      <w:pPr>
        <w:topLinePunct/>
        <w:ind w:firstLine="616"/>
        <w:rPr>
          <w:color w:val="auto"/>
        </w:rPr>
      </w:pPr>
    </w:p>
    <w:p>
      <w:pPr>
        <w:topLinePunct/>
        <w:ind w:firstLine="616"/>
        <w:rPr>
          <w:color w:val="auto"/>
        </w:rPr>
      </w:pPr>
      <w:r>
        <w:rPr>
          <w:color w:val="auto"/>
        </w:rPr>
        <w:t>7. 利用动物模型进行干细胞临床前评估</w:t>
      </w:r>
    </w:p>
    <w:p>
      <w:pPr>
        <w:topLinePunct/>
        <w:ind w:firstLine="616"/>
        <w:rPr>
          <w:rFonts w:hAnsi="仿宋_GB2312"/>
          <w:color w:val="auto"/>
        </w:rPr>
      </w:pPr>
      <w:r>
        <w:rPr>
          <w:color w:val="auto"/>
        </w:rPr>
        <w:t>7.1</w:t>
      </w:r>
      <w:r>
        <w:rPr>
          <w:rFonts w:hint="eastAsia"/>
          <w:color w:val="auto"/>
        </w:rPr>
        <w:t xml:space="preserve"> </w:t>
      </w:r>
      <w:r>
        <w:rPr>
          <w:rFonts w:hint="eastAsia"/>
          <w:color w:val="auto"/>
        </w:rPr>
        <w:t>干细胞的质量及评价</w:t>
      </w:r>
    </w:p>
    <w:p>
      <w:pPr>
        <w:topLinePunct/>
        <w:ind w:firstLine="616"/>
        <w:rPr>
          <w:b w:val="0"/>
          <w:bCs w:val="0"/>
          <w:color w:val="auto"/>
        </w:rPr>
      </w:pPr>
      <w:r>
        <w:rPr>
          <w:rFonts w:hint="eastAsia"/>
          <w:color w:val="auto"/>
        </w:rPr>
        <w:t>研究内容：干细胞基因组稳定性及其对神经干细胞质量和功能的影响。</w:t>
      </w:r>
      <w:r>
        <w:rPr>
          <w:rFonts w:hint="eastAsia"/>
          <w:color w:val="auto"/>
        </w:rPr>
        <w:t>利</w:t>
      </w:r>
      <w:r>
        <w:rPr>
          <w:rFonts w:hint="eastAsia"/>
          <w:b w:val="0"/>
          <w:bCs w:val="0"/>
          <w:color w:val="auto"/>
        </w:rPr>
        <w:t>用基因编辑及修饰提升干细胞质量。</w:t>
      </w:r>
    </w:p>
    <w:p>
      <w:pPr>
        <w:topLinePunct/>
        <w:ind w:firstLine="616"/>
        <w:rPr>
          <w:color w:val="auto"/>
        </w:rPr>
      </w:pPr>
      <w:r>
        <w:rPr>
          <w:rFonts w:hint="eastAsia"/>
          <w:color w:val="auto"/>
        </w:rPr>
        <w:t>考核指标：结合灵长类模型和人多能干细胞分化，发现</w:t>
      </w:r>
      <w:r>
        <w:rPr>
          <w:color w:val="auto"/>
        </w:rPr>
        <w:t>5</w:t>
      </w:r>
      <w:r>
        <w:rPr>
          <w:rFonts w:hint="eastAsia"/>
          <w:color w:val="auto"/>
        </w:rPr>
        <w:t>种以上调控基因组稳定性和细胞应答的关键因子；阐明</w:t>
      </w:r>
      <w:r>
        <w:rPr>
          <w:color w:val="auto"/>
        </w:rPr>
        <w:t>3</w:t>
      </w:r>
      <w:r>
        <w:rPr>
          <w:rFonts w:hint="eastAsia"/>
          <w:color w:val="auto"/>
        </w:rPr>
        <w:t>种以上神经干细胞特异的基因组稳定性维持机制和应答特征；揭示</w:t>
      </w:r>
      <w:r>
        <w:rPr>
          <w:color w:val="auto"/>
        </w:rPr>
        <w:t>1-3</w:t>
      </w:r>
      <w:r>
        <w:rPr>
          <w:rFonts w:hint="eastAsia"/>
          <w:color w:val="auto"/>
        </w:rPr>
        <w:t>个关于基因组稳定性影响干细胞质量和分化的新机制，并通过调控基因组稳定性获得临床级干细胞及其分化细胞。建立系列基因敲除、敲入等基因编辑及修饰的人多能干细胞系。结合脑卒中、中枢神经创伤、神经退行性变等</w:t>
      </w:r>
      <w:r>
        <w:rPr>
          <w:color w:val="auto"/>
        </w:rPr>
        <w:t>3</w:t>
      </w:r>
      <w:r>
        <w:rPr>
          <w:rFonts w:hint="eastAsia"/>
          <w:color w:val="auto"/>
        </w:rPr>
        <w:t>类人的重大神经疾病的非人灵长类模型，评价细胞质量以及体内功能重建。</w:t>
      </w:r>
    </w:p>
    <w:p>
      <w:pPr>
        <w:ind w:firstLine="0" w:firstLineChars="0"/>
        <w:rPr>
          <w:color w:val="auto"/>
        </w:rPr>
      </w:pPr>
    </w:p>
    <w:p>
      <w:pPr>
        <w:topLinePunct/>
        <w:ind w:firstLine="616"/>
        <w:rPr>
          <w:color w:val="auto"/>
        </w:rPr>
      </w:pPr>
      <w:r>
        <w:rPr>
          <w:color w:val="auto"/>
        </w:rPr>
        <w:t xml:space="preserve"> 8.干细胞临床研究</w:t>
      </w:r>
    </w:p>
    <w:p>
      <w:pPr>
        <w:topLinePunct/>
        <w:ind w:firstLine="616"/>
        <w:rPr>
          <w:color w:val="auto"/>
        </w:rPr>
      </w:pPr>
      <w:r>
        <w:rPr>
          <w:color w:val="auto"/>
        </w:rPr>
        <w:t>研究内容：针对</w:t>
      </w:r>
      <w:r>
        <w:rPr>
          <w:rFonts w:hint="eastAsia"/>
          <w:color w:val="auto"/>
        </w:rPr>
        <w:t>脑外伤</w:t>
      </w:r>
      <w:r>
        <w:rPr>
          <w:color w:val="auto"/>
        </w:rPr>
        <w:t>、</w:t>
      </w:r>
      <w:r>
        <w:rPr>
          <w:rFonts w:hint="eastAsia"/>
          <w:color w:val="auto"/>
        </w:rPr>
        <w:t>心血管</w:t>
      </w:r>
      <w:r>
        <w:rPr>
          <w:color w:val="auto"/>
        </w:rPr>
        <w:t>、</w:t>
      </w:r>
      <w:r>
        <w:rPr>
          <w:rFonts w:hint="eastAsia"/>
          <w:color w:val="auto"/>
        </w:rPr>
        <w:t>肾的某一种</w:t>
      </w:r>
      <w:r>
        <w:rPr>
          <w:color w:val="auto"/>
        </w:rPr>
        <w:t>重大疾病，利用临床级干细胞</w:t>
      </w:r>
      <w:r>
        <w:rPr>
          <w:rFonts w:hint="eastAsia"/>
          <w:color w:val="auto"/>
        </w:rPr>
        <w:t>产品</w:t>
      </w:r>
      <w:r>
        <w:rPr>
          <w:color w:val="auto"/>
        </w:rPr>
        <w:t>进行细胞治疗的临床研究。</w:t>
      </w:r>
    </w:p>
    <w:p>
      <w:pPr>
        <w:ind w:firstLine="616"/>
        <w:rPr>
          <w:color w:val="auto"/>
        </w:rPr>
      </w:pPr>
      <w:r>
        <w:rPr>
          <w:color w:val="auto"/>
        </w:rPr>
        <w:t>考核指标：针对每种疾病，研制不少于1项干细胞产品并通过国家认可的机构认证；针对每种疾病进行系统的安全性和有效性评价</w:t>
      </w:r>
      <w:r>
        <w:rPr>
          <w:rFonts w:hint="eastAsia"/>
          <w:color w:val="auto"/>
        </w:rPr>
        <w:t>，</w:t>
      </w:r>
      <w:r>
        <w:rPr>
          <w:color w:val="auto"/>
        </w:rPr>
        <w:t>并获得</w:t>
      </w:r>
      <w:r>
        <w:rPr>
          <w:rFonts w:hint="eastAsia"/>
          <w:color w:val="auto"/>
        </w:rPr>
        <w:t>可支持进入临床研究阶段</w:t>
      </w:r>
      <w:r>
        <w:rPr>
          <w:color w:val="auto"/>
        </w:rPr>
        <w:t>的临床前研究数据；在通过伦理评价的基础上，开展示范性的干细胞临床研究，建立干细胞、前体细胞或功能细胞移植治疗重大疾病的3种以上标准化方案。</w:t>
      </w:r>
    </w:p>
    <w:p>
      <w:pPr>
        <w:ind w:firstLine="616"/>
        <w:rPr>
          <w:color w:val="auto"/>
        </w:rPr>
      </w:pPr>
      <w:r>
        <w:rPr>
          <w:color w:val="auto"/>
        </w:rPr>
        <w:t>特别要求：干细胞临床研究必须在国家卫生计生委和食品药品监管总局公布的备案干细胞临床研究机构中开展。</w:t>
      </w:r>
    </w:p>
    <w:p>
      <w:pPr>
        <w:topLinePunct/>
        <w:ind w:firstLine="616"/>
        <w:rPr>
          <w:color w:val="auto"/>
        </w:rPr>
      </w:pPr>
      <w:r>
        <w:rPr>
          <w:color w:val="auto"/>
        </w:rPr>
        <w:t>8.1</w:t>
      </w:r>
      <w:r>
        <w:rPr>
          <w:rFonts w:hint="eastAsia"/>
          <w:color w:val="auto"/>
        </w:rPr>
        <w:t xml:space="preserve"> 脑外伤后的</w:t>
      </w:r>
      <w:r>
        <w:rPr>
          <w:color w:val="auto"/>
        </w:rPr>
        <w:t>干细胞</w:t>
      </w:r>
      <w:r>
        <w:rPr>
          <w:rFonts w:hint="eastAsia"/>
          <w:color w:val="auto"/>
        </w:rPr>
        <w:t>精准移植</w:t>
      </w:r>
      <w:r>
        <w:rPr>
          <w:color w:val="auto"/>
        </w:rPr>
        <w:t>治疗临床研究</w:t>
      </w:r>
    </w:p>
    <w:p>
      <w:pPr>
        <w:topLinePunct/>
        <w:ind w:firstLine="616"/>
        <w:rPr>
          <w:color w:val="auto"/>
        </w:rPr>
      </w:pPr>
      <w:r>
        <w:rPr>
          <w:color w:val="auto"/>
        </w:rPr>
        <w:t>8.2</w:t>
      </w:r>
      <w:r>
        <w:rPr>
          <w:rFonts w:hint="eastAsia"/>
          <w:color w:val="auto"/>
        </w:rPr>
        <w:t xml:space="preserve"> 心血管</w:t>
      </w:r>
      <w:r>
        <w:rPr>
          <w:color w:val="auto"/>
        </w:rPr>
        <w:t>系统</w:t>
      </w:r>
      <w:r>
        <w:rPr>
          <w:rFonts w:hint="eastAsia"/>
          <w:color w:val="auto"/>
        </w:rPr>
        <w:t>某种</w:t>
      </w:r>
      <w:r>
        <w:rPr>
          <w:color w:val="auto"/>
        </w:rPr>
        <w:t>疾病的干细胞治疗临床研究</w:t>
      </w:r>
    </w:p>
    <w:p>
      <w:pPr>
        <w:topLinePunct/>
        <w:ind w:firstLine="616"/>
        <w:rPr>
          <w:color w:val="auto"/>
        </w:rPr>
      </w:pPr>
      <w:r>
        <w:rPr>
          <w:color w:val="auto"/>
        </w:rPr>
        <w:t>8.3</w:t>
      </w:r>
      <w:r>
        <w:rPr>
          <w:rFonts w:hint="eastAsia"/>
          <w:color w:val="auto"/>
        </w:rPr>
        <w:t xml:space="preserve"> 某种肾</w:t>
      </w:r>
      <w:r>
        <w:rPr>
          <w:color w:val="auto"/>
        </w:rPr>
        <w:t>疾病的干细胞治疗临床研究</w:t>
      </w:r>
    </w:p>
    <w:p>
      <w:pPr>
        <w:topLinePunct/>
        <w:ind w:firstLine="616"/>
        <w:rPr>
          <w:color w:val="auto"/>
        </w:rPr>
      </w:pPr>
    </w:p>
    <w:p>
      <w:pPr>
        <w:topLinePunct/>
        <w:ind w:firstLine="616"/>
        <w:rPr>
          <w:color w:val="auto"/>
        </w:rPr>
      </w:pPr>
    </w:p>
    <w:p>
      <w:pPr>
        <w:topLinePunct/>
        <w:ind w:firstLine="616"/>
        <w:rPr>
          <w:color w:val="auto"/>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3" w:bottom="1440" w:left="1803" w:header="851" w:footer="1587" w:gutter="0"/>
      <w:cols w:space="720" w:num="1"/>
      <w:docGrid w:type="linesAndChars" w:linePitch="435" w:charSpace="-25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新宋体">
    <w:panose1 w:val="02010609030101010101"/>
    <w:charset w:val="86"/>
    <w:family w:val="auto"/>
    <w:pitch w:val="default"/>
    <w:sig w:usb0="00000003" w:usb1="080E0000" w:usb2="00000000" w:usb3="00000000" w:csb0="00040001" w:csb1="00000000"/>
  </w:font>
  <w:font w:name="Dotum">
    <w:panose1 w:val="020B0600000101010101"/>
    <w:charset w:val="81"/>
    <w:family w:val="auto"/>
    <w:pitch w:val="default"/>
    <w:sig w:usb0="B00002AF" w:usb1="69D77CFB" w:usb2="00000030" w:usb3="00000000" w:csb0="4008009F" w:csb1="DFD70000"/>
  </w:font>
  <w:font w:name="Malgun Gothic">
    <w:altName w:val="Gulim"/>
    <w:panose1 w:val="020B0503020000020004"/>
    <w:charset w:val="81"/>
    <w:family w:val="auto"/>
    <w:pitch w:val="default"/>
    <w:sig w:usb0="00000000" w:usb1="00000000" w:usb2="00000012" w:usb3="00000000" w:csb0="00080001" w:csb1="00000000"/>
  </w:font>
  <w:font w:name="AngsanaUPC">
    <w:altName w:val="Times New Roman"/>
    <w:panose1 w:val="02020603050405020304"/>
    <w:charset w:val="00"/>
    <w:family w:val="auto"/>
    <w:pitch w:val="default"/>
    <w:sig w:usb0="00000000" w:usb1="00000000" w:usb2="00000000" w:usb3="00000000" w:csb0="00010001" w:csb1="00000000"/>
  </w:font>
  <w:font w:name="Corbel">
    <w:altName w:val="Shruti"/>
    <w:panose1 w:val="020B0503020204020204"/>
    <w:charset w:val="00"/>
    <w:family w:val="auto"/>
    <w:pitch w:val="default"/>
    <w:sig w:usb0="00000000" w:usb1="00000000" w:usb2="00000000" w:usb3="00000000" w:csb0="2000019F" w:csb1="00000000"/>
  </w:font>
  <w:font w:name="Impact">
    <w:panose1 w:val="020B0806030902050204"/>
    <w:charset w:val="00"/>
    <w:family w:val="auto"/>
    <w:pitch w:val="default"/>
    <w:sig w:usb0="00000287" w:usb1="00000000" w:usb2="00000000" w:usb3="00000000" w:csb0="2000009F" w:csb1="DFD70000"/>
  </w:font>
  <w:font w:name="MV Boli">
    <w:panose1 w:val="02000500030200090000"/>
    <w:charset w:val="00"/>
    <w:family w:val="auto"/>
    <w:pitch w:val="default"/>
    <w:sig w:usb0="00000000" w:usb1="00000000" w:usb2="00000100" w:usb3="00000000" w:csb0="00000000" w:csb1="00000000"/>
  </w:font>
  <w:font w:name="Narkisim">
    <w:altName w:val="Shruti"/>
    <w:panose1 w:val="020E0502050101010101"/>
    <w:charset w:val="00"/>
    <w:family w:val="auto"/>
    <w:pitch w:val="default"/>
    <w:sig w:usb0="00000000" w:usb1="00000000" w:usb2="00000000" w:usb3="00000000" w:csb0="00000020" w:csb1="00200000"/>
  </w:font>
  <w:font w:name="Nyala">
    <w:altName w:val="Shruti"/>
    <w:panose1 w:val="02000504070300020003"/>
    <w:charset w:val="00"/>
    <w:family w:val="auto"/>
    <w:pitch w:val="default"/>
    <w:sig w:usb0="00000000" w:usb1="00000000" w:usb2="00000800" w:usb3="00000000" w:csb0="00000093" w:csb1="00000000"/>
  </w:font>
  <w:font w:name="Palatino Linotype">
    <w:panose1 w:val="02040502050505030304"/>
    <w:charset w:val="00"/>
    <w:family w:val="auto"/>
    <w:pitch w:val="default"/>
    <w:sig w:usb0="E0000387" w:usb1="40000013" w:usb2="00000000" w:usb3="00000000" w:csb0="2000019F" w:csb1="00000000"/>
  </w:font>
  <w:font w:name="Plantagenet Cherokee">
    <w:altName w:val="Shruti"/>
    <w:panose1 w:val="02020602070100000000"/>
    <w:charset w:val="00"/>
    <w:family w:val="auto"/>
    <w:pitch w:val="default"/>
    <w:sig w:usb0="00000000" w:usb1="00000000" w:usb2="00001000" w:usb3="00000000" w:csb0="00000001" w:csb1="00000000"/>
  </w:font>
  <w:font w:name="Raavi">
    <w:panose1 w:val="02000500000000000000"/>
    <w:charset w:val="00"/>
    <w:family w:val="auto"/>
    <w:pitch w:val="default"/>
    <w:sig w:usb0="00020000" w:usb1="00000000" w:usb2="00000000" w:usb3="00000000" w:csb0="00000000" w:csb1="00000000"/>
  </w:font>
  <w:font w:name="Rod">
    <w:altName w:val="Shruti"/>
    <w:panose1 w:val="02030509050101010101"/>
    <w:charset w:val="00"/>
    <w:family w:val="auto"/>
    <w:pitch w:val="default"/>
    <w:sig w:usb0="00000000" w:usb1="00000000" w:usb2="00000000" w:usb3="00000000" w:csb0="00000020" w:csb1="00200000"/>
  </w:font>
  <w:font w:name="Shonar Bangla">
    <w:altName w:val="Shruti"/>
    <w:panose1 w:val="020B0502040204020203"/>
    <w:charset w:val="00"/>
    <w:family w:val="auto"/>
    <w:pitch w:val="default"/>
    <w:sig w:usb0="00000000" w:usb1="00000000" w:usb2="00000000" w:usb3="00000000" w:csb0="00000001"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 w:name="Traditional Arabic">
    <w:altName w:val="Times New Roman"/>
    <w:panose1 w:val="02020603050405020304"/>
    <w:charset w:val="00"/>
    <w:family w:val="auto"/>
    <w:pitch w:val="default"/>
    <w:sig w:usb0="00000000" w:usb1="00000000" w:usb2="00000008" w:usb3="00000000" w:csb0="00000041" w:csb1="20080000"/>
  </w:font>
  <w:font w:name="Gulim">
    <w:panose1 w:val="020B0600000101010101"/>
    <w:charset w:val="81"/>
    <w:family w:val="auto"/>
    <w:pitch w:val="default"/>
    <w:sig w:usb0="B00002AF" w:usb1="69D77CFB" w:usb2="00000030" w:usb3="00000000" w:csb0="4008009F" w:csb1="DFD70000"/>
  </w:font>
  <w:font w:name="等线">
    <w:altName w:val="宋体"/>
    <w:panose1 w:val="00000000000000000000"/>
    <w:charset w:val="86"/>
    <w:family w:val="auto"/>
    <w:pitch w:val="default"/>
    <w:sig w:usb0="00000000" w:usb1="00000000" w:usb2="00000016" w:usb3="00000000" w:csb0="0004000F" w:csb1="00000000"/>
  </w:font>
  <w:font w:name="Courier New">
    <w:panose1 w:val="02070309020205020404"/>
    <w:charset w:val="00"/>
    <w:family w:val="auto"/>
    <w:pitch w:val="default"/>
    <w:sig w:usb0="00007A87" w:usb1="80000000" w:usb2="00000008" w:usb3="00000000" w:csb0="400001FF" w:csb1="FFFF0000"/>
  </w:font>
  <w:font w:name="Angsana New">
    <w:altName w:val="Times New Roman"/>
    <w:panose1 w:val="02020603050405020304"/>
    <w:charset w:val="00"/>
    <w:family w:val="auto"/>
    <w:pitch w:val="default"/>
    <w:sig w:usb0="00000000" w:usb1="00000000" w:usb2="00000000" w:usb3="00000000" w:csb0="00010001" w:csb1="00000000"/>
  </w:font>
  <w:font w:name="PingFang SC Light">
    <w:altName w:val="宋体"/>
    <w:panose1 w:val="020B0300000000000000"/>
    <w:charset w:val="86"/>
    <w:family w:val="auto"/>
    <w:pitch w:val="default"/>
    <w:sig w:usb0="00000000" w:usb1="00000000" w:usb2="00000016" w:usb3="00000000" w:csb0="00140001" w:csb1="00000000"/>
  </w:font>
  <w:font w:name="Cordia New">
    <w:altName w:val="Latha"/>
    <w:panose1 w:val="020B0304020202020204"/>
    <w:charset w:val="00"/>
    <w:family w:val="auto"/>
    <w:pitch w:val="default"/>
    <w:sig w:usb0="00000000" w:usb1="00000000" w:usb2="00000000" w:usb3="00000000" w:csb0="00010001" w:csb1="00000000"/>
  </w:font>
  <w:font w:name="PingFang SC">
    <w:altName w:val="宋体"/>
    <w:panose1 w:val="020B0400000000000000"/>
    <w:charset w:val="86"/>
    <w:family w:val="auto"/>
    <w:pitch w:val="default"/>
    <w:sig w:usb0="00000000" w:usb1="00000000" w:usb2="00000016" w:usb3="00000000" w:csb0="00140001" w:csb1="00000000"/>
  </w:font>
  <w:font w:name="Helvetica Light">
    <w:altName w:val="Latha"/>
    <w:panose1 w:val="020B0403020202020204"/>
    <w:charset w:val="00"/>
    <w:family w:val="auto"/>
    <w:pitch w:val="default"/>
    <w:sig w:usb0="00000000" w:usb1="00000000" w:usb2="00000000" w:usb3="00000000" w:csb0="00000001" w:csb1="00000000"/>
  </w:font>
  <w:font w:name="FangSong">
    <w:altName w:val="宋体"/>
    <w:panose1 w:val="02010609060101010101"/>
    <w:charset w:val="86"/>
    <w:family w:val="auto"/>
    <w:pitch w:val="default"/>
    <w:sig w:usb0="00000000" w:usb1="00000000" w:usb2="00000016" w:usb3="00000000" w:csb0="00040001" w:csb1="00000000"/>
  </w:font>
  <w:font w:name="Verdana">
    <w:panose1 w:val="020B0604030504040204"/>
    <w:charset w:val="00"/>
    <w:family w:val="auto"/>
    <w:pitch w:val="default"/>
    <w:sig w:usb0="00000287" w:usb1="00000000" w:usb2="00000000" w:usb3="00000000" w:csb0="2000019F" w:csb1="00000000"/>
  </w:font>
  <w:font w:name="Arial">
    <w:panose1 w:val="020B0604020202020204"/>
    <w:charset w:val="00"/>
    <w:family w:val="auto"/>
    <w:pitch w:val="default"/>
    <w:sig w:usb0="00007A87" w:usb1="80000000" w:usb2="00000008"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Calibri Light">
    <w:altName w:val="Latha"/>
    <w:panose1 w:val="020F0302020204030204"/>
    <w:charset w:val="00"/>
    <w:family w:val="auto"/>
    <w:pitch w:val="default"/>
    <w:sig w:usb0="00000000" w:usb1="00000000" w:usb2="00000000" w:usb3="00000000" w:csb0="0000019F" w:csb1="00000000"/>
  </w:font>
  <w:font w:name="Latha">
    <w:panose1 w:val="02000400000000000000"/>
    <w:charset w:val="00"/>
    <w:family w:val="auto"/>
    <w:pitch w:val="default"/>
    <w:sig w:usb0="00100000" w:usb1="00000000" w:usb2="00000000" w:usb3="00000000" w:csb0="00000000" w:csb1="00000000"/>
  </w:font>
  <w:font w:name="等线">
    <w:altName w:val="Latha"/>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Bdr>
        <w:between w:val="none" w:color="auto" w:sz="0" w:space="0"/>
      </w:pBdr>
      <w:ind w:firstLine="360"/>
    </w:pPr>
    <w:r>
      <w:fldChar w:fldCharType="begin"/>
    </w:r>
    <w:r>
      <w:rPr>
        <w:rStyle w:val="13"/>
      </w:rPr>
      <w:instrText xml:space="preserve"> PAGE  </w:instrText>
    </w:r>
    <w:r>
      <w:fldChar w:fldCharType="separate"/>
    </w:r>
    <w:r>
      <w:rPr>
        <w:rStyle w:val="13"/>
      </w:rPr>
      <w:t>11</w:t>
    </w:r>
    <w:r>
      <w:fldChar w:fldCharType="end"/>
    </w: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Bdr>
        <w:between w:val="none" w:color="auto" w:sz="0" w:space="0"/>
      </w:pBdr>
      <w:ind w:firstLine="360"/>
    </w:pPr>
    <w:r>
      <w:fldChar w:fldCharType="begin"/>
    </w:r>
    <w:r>
      <w:rPr>
        <w:rStyle w:val="13"/>
      </w:rPr>
      <w:instrText xml:space="preserve"> PAGE  </w:instrText>
    </w:r>
    <w:r>
      <w:fldChar w:fldCharType="separate"/>
    </w:r>
    <w:r>
      <w:rPr>
        <w:rStyle w:val="13"/>
      </w:rPr>
      <w:t>10</w:t>
    </w:r>
    <w:r>
      <w:fldChar w:fldCharType="end"/>
    </w:r>
  </w:p>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evenAndOddHeaders w:val="1"/>
  <w:drawingGridHorizontalSpacing w:val="154"/>
  <w:drawingGridVerticalSpacing w:val="218"/>
  <w:displayHorizontalDrawingGridEvery w:val="2"/>
  <w:displayVerticalDrawingGridEvery w:val="2"/>
  <w:doNotShadeFormData w:val="1"/>
  <w:characterSpacingControl w:val="compressPunctuation"/>
  <w:doNotValidateAgainstSchema/>
  <w:doNotDemarcateInvalidXml/>
  <w:compat>
    <w:spaceForUL/>
    <w:balanceSingleByteDoubleByteWidth/>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FD0"/>
    <w:rsid w:val="00004DD3"/>
    <w:rsid w:val="00011426"/>
    <w:rsid w:val="00017A93"/>
    <w:rsid w:val="000276F7"/>
    <w:rsid w:val="00040AE4"/>
    <w:rsid w:val="0004638E"/>
    <w:rsid w:val="00062701"/>
    <w:rsid w:val="00077C22"/>
    <w:rsid w:val="000850A5"/>
    <w:rsid w:val="000A1113"/>
    <w:rsid w:val="000A2969"/>
    <w:rsid w:val="000A64B0"/>
    <w:rsid w:val="000B1A95"/>
    <w:rsid w:val="000D58AD"/>
    <w:rsid w:val="000D6D6B"/>
    <w:rsid w:val="000F614B"/>
    <w:rsid w:val="00115D72"/>
    <w:rsid w:val="00123B70"/>
    <w:rsid w:val="00152BB6"/>
    <w:rsid w:val="001669EA"/>
    <w:rsid w:val="00172A27"/>
    <w:rsid w:val="00183FE4"/>
    <w:rsid w:val="00195CA7"/>
    <w:rsid w:val="001B5522"/>
    <w:rsid w:val="001C11A8"/>
    <w:rsid w:val="001C4433"/>
    <w:rsid w:val="001E2E2C"/>
    <w:rsid w:val="001E34F2"/>
    <w:rsid w:val="001E4837"/>
    <w:rsid w:val="001E5B9F"/>
    <w:rsid w:val="001E7402"/>
    <w:rsid w:val="001F5A8E"/>
    <w:rsid w:val="0021090E"/>
    <w:rsid w:val="002114DA"/>
    <w:rsid w:val="00221A30"/>
    <w:rsid w:val="00224F51"/>
    <w:rsid w:val="00231393"/>
    <w:rsid w:val="00231707"/>
    <w:rsid w:val="00235AD5"/>
    <w:rsid w:val="0024091C"/>
    <w:rsid w:val="00244B8A"/>
    <w:rsid w:val="00252D88"/>
    <w:rsid w:val="00263AC2"/>
    <w:rsid w:val="002745EF"/>
    <w:rsid w:val="00291B8A"/>
    <w:rsid w:val="00294CC4"/>
    <w:rsid w:val="002C2443"/>
    <w:rsid w:val="002C3388"/>
    <w:rsid w:val="00305893"/>
    <w:rsid w:val="00322E0C"/>
    <w:rsid w:val="00326558"/>
    <w:rsid w:val="00332FC3"/>
    <w:rsid w:val="00335C43"/>
    <w:rsid w:val="00350DDA"/>
    <w:rsid w:val="00361292"/>
    <w:rsid w:val="00363509"/>
    <w:rsid w:val="003857CF"/>
    <w:rsid w:val="00385CF6"/>
    <w:rsid w:val="0038736E"/>
    <w:rsid w:val="003A1670"/>
    <w:rsid w:val="003B16D4"/>
    <w:rsid w:val="003B4AD4"/>
    <w:rsid w:val="003C1B06"/>
    <w:rsid w:val="003C2178"/>
    <w:rsid w:val="003D149A"/>
    <w:rsid w:val="003D163A"/>
    <w:rsid w:val="003D2EE0"/>
    <w:rsid w:val="003E5936"/>
    <w:rsid w:val="003E68D0"/>
    <w:rsid w:val="004369CC"/>
    <w:rsid w:val="0046238C"/>
    <w:rsid w:val="004949BC"/>
    <w:rsid w:val="0049644A"/>
    <w:rsid w:val="00506697"/>
    <w:rsid w:val="00514399"/>
    <w:rsid w:val="0051753B"/>
    <w:rsid w:val="00520483"/>
    <w:rsid w:val="00531D73"/>
    <w:rsid w:val="00544B22"/>
    <w:rsid w:val="00562419"/>
    <w:rsid w:val="00566945"/>
    <w:rsid w:val="00572A86"/>
    <w:rsid w:val="005B1FFD"/>
    <w:rsid w:val="005D6D86"/>
    <w:rsid w:val="005F7384"/>
    <w:rsid w:val="00605880"/>
    <w:rsid w:val="00606EE1"/>
    <w:rsid w:val="00621017"/>
    <w:rsid w:val="0063348D"/>
    <w:rsid w:val="006411CE"/>
    <w:rsid w:val="00645A86"/>
    <w:rsid w:val="00645BED"/>
    <w:rsid w:val="006626E6"/>
    <w:rsid w:val="006652A4"/>
    <w:rsid w:val="00670FF4"/>
    <w:rsid w:val="00671D66"/>
    <w:rsid w:val="00684782"/>
    <w:rsid w:val="006A0034"/>
    <w:rsid w:val="006A2DE3"/>
    <w:rsid w:val="006C5D21"/>
    <w:rsid w:val="006D476C"/>
    <w:rsid w:val="006D5F6A"/>
    <w:rsid w:val="006E046B"/>
    <w:rsid w:val="006F7E91"/>
    <w:rsid w:val="00763F1D"/>
    <w:rsid w:val="007650B6"/>
    <w:rsid w:val="00770F71"/>
    <w:rsid w:val="007769F2"/>
    <w:rsid w:val="007905E4"/>
    <w:rsid w:val="00792C21"/>
    <w:rsid w:val="007A2EF2"/>
    <w:rsid w:val="007A4F5D"/>
    <w:rsid w:val="007A68B1"/>
    <w:rsid w:val="007B6568"/>
    <w:rsid w:val="007C0D90"/>
    <w:rsid w:val="007D45D4"/>
    <w:rsid w:val="007E42F6"/>
    <w:rsid w:val="007F35B9"/>
    <w:rsid w:val="007F5794"/>
    <w:rsid w:val="007F5EDA"/>
    <w:rsid w:val="00801291"/>
    <w:rsid w:val="008026A3"/>
    <w:rsid w:val="00841ED0"/>
    <w:rsid w:val="00842BBD"/>
    <w:rsid w:val="008434A8"/>
    <w:rsid w:val="0084782F"/>
    <w:rsid w:val="00867949"/>
    <w:rsid w:val="00873A74"/>
    <w:rsid w:val="00874539"/>
    <w:rsid w:val="00881627"/>
    <w:rsid w:val="00882DA6"/>
    <w:rsid w:val="008954A4"/>
    <w:rsid w:val="0089693C"/>
    <w:rsid w:val="008A590F"/>
    <w:rsid w:val="008D224A"/>
    <w:rsid w:val="008D5051"/>
    <w:rsid w:val="008D5899"/>
    <w:rsid w:val="008D612C"/>
    <w:rsid w:val="008D7EF4"/>
    <w:rsid w:val="008E1FD2"/>
    <w:rsid w:val="009002EA"/>
    <w:rsid w:val="009155A6"/>
    <w:rsid w:val="00933422"/>
    <w:rsid w:val="00961929"/>
    <w:rsid w:val="00976C23"/>
    <w:rsid w:val="009B618E"/>
    <w:rsid w:val="009C06EF"/>
    <w:rsid w:val="009C5849"/>
    <w:rsid w:val="009D6B8B"/>
    <w:rsid w:val="009E7936"/>
    <w:rsid w:val="009F2929"/>
    <w:rsid w:val="009F7F63"/>
    <w:rsid w:val="00A46E18"/>
    <w:rsid w:val="00A91FE5"/>
    <w:rsid w:val="00AB093B"/>
    <w:rsid w:val="00AB7F7F"/>
    <w:rsid w:val="00AD2BCC"/>
    <w:rsid w:val="00B0028C"/>
    <w:rsid w:val="00B153AE"/>
    <w:rsid w:val="00B16974"/>
    <w:rsid w:val="00B25221"/>
    <w:rsid w:val="00B37692"/>
    <w:rsid w:val="00B37C10"/>
    <w:rsid w:val="00B5106A"/>
    <w:rsid w:val="00B513CB"/>
    <w:rsid w:val="00B521B9"/>
    <w:rsid w:val="00B550A5"/>
    <w:rsid w:val="00B61DCF"/>
    <w:rsid w:val="00B93570"/>
    <w:rsid w:val="00BA43FC"/>
    <w:rsid w:val="00BD380C"/>
    <w:rsid w:val="00BD4ABD"/>
    <w:rsid w:val="00BF11C9"/>
    <w:rsid w:val="00BF4E3A"/>
    <w:rsid w:val="00BF66C0"/>
    <w:rsid w:val="00C038FC"/>
    <w:rsid w:val="00C2269F"/>
    <w:rsid w:val="00C27617"/>
    <w:rsid w:val="00C40B89"/>
    <w:rsid w:val="00C45A48"/>
    <w:rsid w:val="00C5196B"/>
    <w:rsid w:val="00C5559F"/>
    <w:rsid w:val="00C919B4"/>
    <w:rsid w:val="00C93156"/>
    <w:rsid w:val="00CA682B"/>
    <w:rsid w:val="00CC2852"/>
    <w:rsid w:val="00CC2F41"/>
    <w:rsid w:val="00CD0639"/>
    <w:rsid w:val="00CD6A5F"/>
    <w:rsid w:val="00CF1A7A"/>
    <w:rsid w:val="00CF213C"/>
    <w:rsid w:val="00D13C21"/>
    <w:rsid w:val="00D21CBB"/>
    <w:rsid w:val="00D43ABB"/>
    <w:rsid w:val="00D564FD"/>
    <w:rsid w:val="00D60732"/>
    <w:rsid w:val="00D60B19"/>
    <w:rsid w:val="00D63928"/>
    <w:rsid w:val="00D77E8D"/>
    <w:rsid w:val="00D80291"/>
    <w:rsid w:val="00D95604"/>
    <w:rsid w:val="00DA3464"/>
    <w:rsid w:val="00DB1407"/>
    <w:rsid w:val="00DC0655"/>
    <w:rsid w:val="00DC12FC"/>
    <w:rsid w:val="00DC49BE"/>
    <w:rsid w:val="00DD674C"/>
    <w:rsid w:val="00DE160B"/>
    <w:rsid w:val="00DE591E"/>
    <w:rsid w:val="00DF08DA"/>
    <w:rsid w:val="00DF1698"/>
    <w:rsid w:val="00DF1DAE"/>
    <w:rsid w:val="00DF4590"/>
    <w:rsid w:val="00DF6F7E"/>
    <w:rsid w:val="00E371F6"/>
    <w:rsid w:val="00E374B0"/>
    <w:rsid w:val="00E44697"/>
    <w:rsid w:val="00E63BD3"/>
    <w:rsid w:val="00E64476"/>
    <w:rsid w:val="00E65B8C"/>
    <w:rsid w:val="00E86A9E"/>
    <w:rsid w:val="00E87CF5"/>
    <w:rsid w:val="00E97140"/>
    <w:rsid w:val="00EB2BCD"/>
    <w:rsid w:val="00EB4CE5"/>
    <w:rsid w:val="00EC7B63"/>
    <w:rsid w:val="00ED3ADE"/>
    <w:rsid w:val="00EF60B4"/>
    <w:rsid w:val="00F368E2"/>
    <w:rsid w:val="00F5476B"/>
    <w:rsid w:val="00F66FE8"/>
    <w:rsid w:val="00F704E4"/>
    <w:rsid w:val="00F770C9"/>
    <w:rsid w:val="00F8186E"/>
    <w:rsid w:val="00F84192"/>
    <w:rsid w:val="00FA492A"/>
    <w:rsid w:val="00FB106A"/>
    <w:rsid w:val="00FB27F1"/>
    <w:rsid w:val="00FB575B"/>
    <w:rsid w:val="00FE3781"/>
    <w:rsid w:val="00FE781B"/>
    <w:rsid w:val="00FF641C"/>
    <w:rsid w:val="031E6169"/>
    <w:rsid w:val="06E31BE3"/>
    <w:rsid w:val="1567362B"/>
    <w:rsid w:val="16DC0E88"/>
    <w:rsid w:val="183828F2"/>
    <w:rsid w:val="1F4B4A5D"/>
    <w:rsid w:val="3E2D551C"/>
    <w:rsid w:val="4B2F6837"/>
    <w:rsid w:val="7906094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640" w:firstLineChars="200"/>
      <w:jc w:val="both"/>
    </w:pPr>
    <w:rPr>
      <w:rFonts w:ascii="Times New Roman" w:hAnsi="Times New Roman" w:eastAsia="仿宋_GB2312" w:cs="Times New Roman"/>
      <w:kern w:val="2"/>
      <w:sz w:val="32"/>
      <w:szCs w:val="32"/>
      <w:lang w:val="en-US" w:eastAsia="zh-CN" w:bidi="th-TH"/>
    </w:rPr>
  </w:style>
  <w:style w:type="paragraph" w:styleId="2">
    <w:name w:val="heading 1"/>
    <w:basedOn w:val="1"/>
    <w:next w:val="1"/>
    <w:qFormat/>
    <w:uiPriority w:val="0"/>
    <w:pPr>
      <w:keepNext/>
      <w:ind w:firstLine="632"/>
      <w:outlineLvl w:val="0"/>
    </w:pPr>
    <w:rPr>
      <w:rFonts w:eastAsia="黑体"/>
    </w:rPr>
  </w:style>
  <w:style w:type="paragraph" w:styleId="3">
    <w:name w:val="heading 2"/>
    <w:basedOn w:val="1"/>
    <w:next w:val="1"/>
    <w:link w:val="14"/>
    <w:qFormat/>
    <w:uiPriority w:val="0"/>
    <w:pPr>
      <w:keepNext/>
      <w:keepLines/>
      <w:tabs>
        <w:tab w:val="left" w:pos="0"/>
      </w:tabs>
      <w:spacing w:before="260" w:after="260" w:line="408" w:lineRule="auto"/>
      <w:outlineLvl w:val="1"/>
    </w:pPr>
    <w:rPr>
      <w:rFonts w:hint="eastAsia" w:ascii="宋体" w:hAnsi="宋体" w:eastAsia="宋体"/>
      <w:b/>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link w:val="15"/>
    <w:uiPriority w:val="0"/>
    <w:pPr>
      <w:adjustRightInd/>
      <w:snapToGrid/>
      <w:spacing w:line="240" w:lineRule="auto"/>
      <w:ind w:firstLine="0" w:firstLineChars="0"/>
      <w:jc w:val="left"/>
    </w:pPr>
    <w:rPr>
      <w:rFonts w:ascii="Calibri" w:hAnsi="Calibri" w:eastAsia="等线"/>
      <w:sz w:val="21"/>
      <w:szCs w:val="22"/>
    </w:rPr>
  </w:style>
  <w:style w:type="paragraph" w:styleId="5">
    <w:name w:val="Balloon Text"/>
    <w:basedOn w:val="1"/>
    <w:qFormat/>
    <w:uiPriority w:val="0"/>
    <w:rPr>
      <w:sz w:val="18"/>
      <w:szCs w:val="18"/>
    </w:rPr>
  </w:style>
  <w:style w:type="paragraph" w:styleId="6">
    <w:name w:val="footer"/>
    <w:basedOn w:val="1"/>
    <w:link w:val="11"/>
    <w:qFormat/>
    <w:uiPriority w:val="0"/>
    <w:pPr>
      <w:tabs>
        <w:tab w:val="center" w:pos="4153"/>
        <w:tab w:val="right" w:pos="8306"/>
      </w:tabs>
      <w:jc w:val="left"/>
    </w:pPr>
    <w:rPr>
      <w:sz w:val="18"/>
    </w:rPr>
  </w:style>
  <w:style w:type="paragraph" w:styleId="7">
    <w:name w:val="header"/>
    <w:basedOn w:val="1"/>
    <w:uiPriority w:val="0"/>
    <w:pPr>
      <w:pBdr>
        <w:bottom w:val="single" w:color="auto" w:sz="6" w:space="1"/>
      </w:pBdr>
      <w:tabs>
        <w:tab w:val="center" w:pos="4153"/>
        <w:tab w:val="right" w:pos="8306"/>
      </w:tabs>
      <w:jc w:val="center"/>
    </w:pPr>
    <w:rPr>
      <w:sz w:val="18"/>
    </w:rPr>
  </w:style>
  <w:style w:type="paragraph" w:styleId="8">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eastAsia="宋体"/>
      <w:kern w:val="0"/>
      <w:sz w:val="24"/>
      <w:szCs w:val="24"/>
    </w:rPr>
  </w:style>
  <w:style w:type="character" w:customStyle="1" w:styleId="11">
    <w:name w:val="Footer Char"/>
    <w:link w:val="6"/>
    <w:qFormat/>
    <w:uiPriority w:val="0"/>
    <w:rPr>
      <w:rFonts w:hint="default" w:ascii="Times New Roman"/>
      <w:kern w:val="2"/>
      <w:sz w:val="18"/>
    </w:rPr>
  </w:style>
  <w:style w:type="character" w:customStyle="1" w:styleId="12">
    <w:name w:val="Page Number1"/>
    <w:basedOn w:val="9"/>
    <w:qFormat/>
    <w:uiPriority w:val="0"/>
  </w:style>
  <w:style w:type="character" w:customStyle="1" w:styleId="13">
    <w:name w:val="Page Number11"/>
    <w:qFormat/>
    <w:uiPriority w:val="0"/>
    <w:rPr>
      <w:rFonts w:cs="Times New Roman"/>
    </w:rPr>
  </w:style>
  <w:style w:type="character" w:customStyle="1" w:styleId="14">
    <w:name w:val="Heading 2 Char"/>
    <w:link w:val="3"/>
    <w:qFormat/>
    <w:uiPriority w:val="0"/>
    <w:rPr>
      <w:rFonts w:hint="eastAsia" w:ascii="宋体" w:hAnsi="宋体" w:eastAsia="宋体"/>
      <w:b/>
      <w:kern w:val="2"/>
      <w:sz w:val="32"/>
    </w:rPr>
  </w:style>
  <w:style w:type="character" w:customStyle="1" w:styleId="15">
    <w:name w:val="Comment Text Char"/>
    <w:link w:val="4"/>
    <w:qFormat/>
    <w:uiPriority w:val="0"/>
    <w:rPr>
      <w:rFonts w:ascii="Calibri" w:hAnsi="Calibri" w:eastAsia="等线"/>
      <w:kern w:val="2"/>
      <w:sz w:val="21"/>
      <w:szCs w:val="22"/>
    </w:rPr>
  </w:style>
  <w:style w:type="character" w:customStyle="1" w:styleId="16">
    <w:name w:val="页码1"/>
    <w:basedOn w:val="9"/>
    <w:qFormat/>
    <w:uiPriority w:val="0"/>
  </w:style>
  <w:style w:type="character" w:customStyle="1" w:styleId="17">
    <w:name w:val="纯文本 Char"/>
    <w:link w:val="18"/>
    <w:qFormat/>
    <w:uiPriority w:val="0"/>
    <w:rPr>
      <w:rFonts w:ascii="宋体" w:hAnsi="Courier New" w:eastAsia="仿宋_GB2312"/>
      <w:kern w:val="2"/>
      <w:sz w:val="32"/>
      <w:szCs w:val="32"/>
    </w:rPr>
  </w:style>
  <w:style w:type="paragraph" w:customStyle="1" w:styleId="18">
    <w:name w:val="Plain Text1"/>
    <w:basedOn w:val="1"/>
    <w:link w:val="17"/>
    <w:qFormat/>
    <w:uiPriority w:val="0"/>
    <w:rPr>
      <w:rFonts w:ascii="宋体" w:hAnsi="Courier New"/>
    </w:rPr>
  </w:style>
  <w:style w:type="paragraph" w:customStyle="1" w:styleId="19">
    <w:name w:val="List Paragraph1"/>
    <w:basedOn w:val="1"/>
    <w:qFormat/>
    <w:uiPriority w:val="0"/>
    <w:pPr>
      <w:adjustRightInd/>
      <w:snapToGrid/>
      <w:spacing w:line="240" w:lineRule="auto"/>
      <w:ind w:firstLine="420" w:firstLineChars="0"/>
    </w:pPr>
    <w:rPr>
      <w:rFonts w:ascii="Calibri" w:hAnsi="Calibri" w:eastAsia="宋体"/>
      <w:sz w:val="21"/>
      <w:szCs w:val="22"/>
    </w:rPr>
  </w:style>
  <w:style w:type="paragraph" w:customStyle="1" w:styleId="20">
    <w:name w:val="Colorful List1"/>
    <w:basedOn w:val="1"/>
    <w:qFormat/>
    <w:uiPriority w:val="0"/>
    <w:pPr>
      <w:adjustRightInd/>
      <w:snapToGrid/>
      <w:spacing w:line="240" w:lineRule="auto"/>
      <w:ind w:firstLine="420"/>
    </w:pPr>
    <w:rPr>
      <w:rFonts w:ascii="Calibri" w:hAnsi="Calibri" w:eastAsia="宋体"/>
      <w:sz w:val="21"/>
      <w:szCs w:val="22"/>
    </w:rPr>
  </w:style>
  <w:style w:type="paragraph" w:customStyle="1" w:styleId="21">
    <w:name w:val="纯文本1"/>
    <w:basedOn w:val="1"/>
    <w:qFormat/>
    <w:uiPriority w:val="0"/>
    <w:rPr>
      <w:rFonts w:ascii="宋体" w:hAnsi="Courier New" w:cs="宋体"/>
      <w:sz w:val="28"/>
      <w:szCs w:val="22"/>
    </w:rPr>
  </w:style>
  <w:style w:type="paragraph" w:customStyle="1" w:styleId="22">
    <w:name w:val="博士论文正文"/>
    <w:basedOn w:val="1"/>
    <w:qFormat/>
    <w:uiPriority w:val="0"/>
    <w:pPr>
      <w:spacing w:line="400" w:lineRule="exact"/>
      <w:ind w:firstLine="200"/>
    </w:pPr>
    <w:rPr>
      <w:sz w:val="24"/>
      <w:szCs w:val="24"/>
    </w:rPr>
  </w:style>
  <w:style w:type="paragraph" w:customStyle="1" w:styleId="23">
    <w:name w:val="纯文本2"/>
    <w:basedOn w:val="1"/>
    <w:qFormat/>
    <w:uiPriority w:val="0"/>
    <w:rPr>
      <w:rFonts w:hint="eastAsia" w:ascii="宋体" w:hAnsi="Courier New"/>
    </w:rPr>
  </w:style>
  <w:style w:type="paragraph" w:customStyle="1" w:styleId="24">
    <w:name w:val="列出段落1"/>
    <w:basedOn w:val="1"/>
    <w:qFormat/>
    <w:uiPriority w:val="0"/>
    <w:pPr>
      <w:adjustRightInd/>
      <w:snapToGrid/>
      <w:spacing w:line="240" w:lineRule="auto"/>
      <w:ind w:firstLine="420" w:firstLineChars="0"/>
    </w:pPr>
    <w:rPr>
      <w:rFonts w:ascii="Calibri" w:hAnsi="Calibri" w:eastAsia="宋体"/>
      <w:sz w:val="21"/>
      <w:szCs w:val="22"/>
    </w:rPr>
  </w:style>
  <w:style w:type="paragraph" w:customStyle="1" w:styleId="25">
    <w:name w:val="日期1"/>
    <w:basedOn w:val="1"/>
    <w:next w:val="1"/>
    <w:qFormat/>
    <w:uiPriority w:val="0"/>
  </w:style>
  <w:style w:type="paragraph" w:customStyle="1" w:styleId="26">
    <w:name w:val="正文文本缩进 21"/>
    <w:basedOn w:val="1"/>
    <w:qFormat/>
    <w:uiPriority w:val="0"/>
    <w:pPr>
      <w:ind w:firstLine="690"/>
    </w:pPr>
  </w:style>
  <w:style w:type="paragraph" w:customStyle="1" w:styleId="27">
    <w:name w:val="Char Char Char Char Char Char Char Char Char"/>
    <w:basedOn w:val="1"/>
    <w:qFormat/>
    <w:uiPriority w:val="0"/>
    <w:pPr>
      <w:spacing w:after="160" w:line="240" w:lineRule="exact"/>
    </w:pPr>
    <w:rPr>
      <w:rFonts w:hint="eastAsia"/>
    </w:rPr>
  </w:style>
  <w:style w:type="paragraph" w:customStyle="1" w:styleId="28">
    <w:name w:val="Normal (Web)1"/>
    <w:basedOn w:val="1"/>
    <w:qFormat/>
    <w:uiPriority w:val="0"/>
    <w:pPr>
      <w:widowControl/>
      <w:spacing w:before="100" w:beforeAutospacing="1" w:after="100" w:afterAutospacing="1"/>
      <w:jc w:val="left"/>
    </w:pPr>
    <w:rPr>
      <w:rFonts w:ascii="宋体" w:hAnsi="宋体" w:cs="宋体"/>
      <w:kern w:val="0"/>
    </w:rPr>
  </w:style>
  <w:style w:type="paragraph" w:customStyle="1" w:styleId="29">
    <w:name w:val="正文文本缩进 31"/>
    <w:basedOn w:val="1"/>
    <w:qFormat/>
    <w:uiPriority w:val="0"/>
    <w:pPr>
      <w:tabs>
        <w:tab w:val="left" w:pos="8120"/>
      </w:tabs>
      <w:autoSpaceDE w:val="0"/>
      <w:autoSpaceDN w:val="0"/>
    </w:pPr>
    <w:rPr>
      <w:color w:val="000000"/>
      <w:sz w:val="28"/>
    </w:rPr>
  </w:style>
  <w:style w:type="paragraph" w:customStyle="1" w:styleId="30">
    <w:name w:val="正文文本缩进1"/>
    <w:basedOn w:val="1"/>
    <w:qFormat/>
    <w:uiPriority w:val="0"/>
    <w:pPr>
      <w:ind w:left="1680" w:hanging="990"/>
    </w:pPr>
  </w:style>
  <w:style w:type="paragraph" w:customStyle="1" w:styleId="31">
    <w:name w:val="Char Char1"/>
    <w:basedOn w:val="1"/>
    <w:qFormat/>
    <w:uiPriority w:val="0"/>
    <w:pPr>
      <w:tabs>
        <w:tab w:val="left" w:pos="720"/>
      </w:tabs>
      <w:ind w:left="720" w:hanging="720"/>
    </w:pPr>
  </w:style>
  <w:style w:type="paragraph" w:customStyle="1" w:styleId="32">
    <w:name w:val="Medium List 2 - Accent 21"/>
    <w:hidden/>
    <w:semiHidden/>
    <w:qFormat/>
    <w:uiPriority w:val="99"/>
    <w:rPr>
      <w:rFonts w:ascii="Times New Roman" w:hAnsi="Times New Roman" w:eastAsia="仿宋_GB2312" w:cs="Angsana New"/>
      <w:kern w:val="2"/>
      <w:sz w:val="32"/>
      <w:szCs w:val="40"/>
      <w:lang w:val="en-US" w:eastAsia="zh-CN" w:bidi="th-TH"/>
    </w:rPr>
  </w:style>
  <w:style w:type="paragraph" w:customStyle="1" w:styleId="33">
    <w:name w:val="p2"/>
    <w:basedOn w:val="1"/>
    <w:qFormat/>
    <w:uiPriority w:val="0"/>
    <w:pPr>
      <w:widowControl/>
      <w:adjustRightInd/>
      <w:snapToGrid/>
      <w:spacing w:line="240" w:lineRule="auto"/>
      <w:ind w:firstLine="0" w:firstLineChars="0"/>
      <w:jc w:val="left"/>
    </w:pPr>
    <w:rPr>
      <w:rFonts w:ascii="PingFang SC Light" w:hAnsi="PingFang SC Light" w:eastAsia="PingFang SC Light" w:cs="Cordia New"/>
      <w:color w:val="363D4C"/>
      <w:kern w:val="0"/>
      <w:sz w:val="20"/>
      <w:szCs w:val="20"/>
    </w:rPr>
  </w:style>
  <w:style w:type="character" w:customStyle="1" w:styleId="34">
    <w:name w:val="s1"/>
    <w:qFormat/>
    <w:uiPriority w:val="0"/>
    <w:rPr>
      <w:rFonts w:hint="eastAsia" w:ascii="PingFang SC" w:hAnsi="PingFang SC" w:eastAsia="PingFang SC"/>
      <w:sz w:val="28"/>
      <w:szCs w:val="28"/>
    </w:rPr>
  </w:style>
  <w:style w:type="character" w:customStyle="1" w:styleId="35">
    <w:name w:val="s3"/>
    <w:qFormat/>
    <w:uiPriority w:val="0"/>
    <w:rPr>
      <w:rFonts w:hint="default" w:ascii="Helvetica Light" w:hAnsi="Helvetica Light"/>
      <w:sz w:val="20"/>
      <w:szCs w:val="20"/>
    </w:rPr>
  </w:style>
  <w:style w:type="character" w:customStyle="1" w:styleId="36">
    <w:name w:val="s2"/>
    <w:qFormat/>
    <w:uiPriority w:val="0"/>
  </w:style>
  <w:style w:type="paragraph" w:customStyle="1" w:styleId="37">
    <w:name w:val="Medium Grid 1 - Accent 21"/>
    <w:basedOn w:val="1"/>
    <w:qFormat/>
    <w:uiPriority w:val="34"/>
    <w:pPr>
      <w:adjustRightInd/>
      <w:snapToGrid/>
      <w:spacing w:line="240" w:lineRule="auto"/>
      <w:ind w:firstLine="420"/>
    </w:pPr>
    <w:rPr>
      <w:rFonts w:ascii="Calibri" w:hAnsi="Calibri" w:eastAsia="宋体" w:cs="Cordia New"/>
      <w:sz w:val="21"/>
      <w:szCs w:val="22"/>
      <w:lang w:bidi="ar-SA"/>
    </w:rPr>
  </w:style>
  <w:style w:type="character" w:customStyle="1" w:styleId="38">
    <w:name w:val="apple-converted-space"/>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MOST</Company>
  <Pages>11</Pages>
  <Words>2559</Words>
  <Characters>2611</Characters>
  <Lines>87</Lines>
  <Paragraphs>66</Paragraphs>
  <ScaleCrop>false</ScaleCrop>
  <LinksUpToDate>false</LinksUpToDate>
  <CharactersWithSpaces>5104</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2017-05-11T23:56:00Z</dcterms:created>
  <dc:creator>BGT_DZS</dc:creator>
  <cp:lastModifiedBy>XJ</cp:lastModifiedBy>
  <cp:lastPrinted>1900-12-31T16:00:00Z</cp:lastPrinted>
  <dcterms:modified xsi:type="dcterms:W3CDTF">2017-05-23T08:34:40Z</dcterms:modified>
  <dc:title>SAMSUNG</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